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4D8" w:rsidRPr="00B334DE" w:rsidRDefault="009D54D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08" w:type="dxa"/>
        <w:tblInd w:w="-572" w:type="dxa"/>
        <w:tblLook w:val="04A0" w:firstRow="1" w:lastRow="0" w:firstColumn="1" w:lastColumn="0" w:noHBand="0" w:noVBand="1"/>
      </w:tblPr>
      <w:tblGrid>
        <w:gridCol w:w="561"/>
        <w:gridCol w:w="3446"/>
        <w:gridCol w:w="104"/>
        <w:gridCol w:w="414"/>
        <w:gridCol w:w="627"/>
        <w:gridCol w:w="61"/>
        <w:gridCol w:w="483"/>
        <w:gridCol w:w="3194"/>
        <w:gridCol w:w="30"/>
        <w:gridCol w:w="121"/>
        <w:gridCol w:w="377"/>
        <w:gridCol w:w="20"/>
        <w:gridCol w:w="60"/>
        <w:gridCol w:w="93"/>
        <w:gridCol w:w="617"/>
      </w:tblGrid>
      <w:tr w:rsidR="00E071D6" w:rsidRPr="0012585C" w:rsidTr="00A75240">
        <w:tc>
          <w:tcPr>
            <w:tcW w:w="10208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071D6" w:rsidRPr="0012585C" w:rsidRDefault="00E071D6" w:rsidP="00E071D6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GRADE 12 ACCOUNTING FINANCIAL INDICATOR FORMULA SHEET</w:t>
            </w:r>
          </w:p>
        </w:tc>
      </w:tr>
      <w:tr w:rsidR="0012585C" w:rsidRPr="0012585C" w:rsidTr="00A75240">
        <w:tc>
          <w:tcPr>
            <w:tcW w:w="56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6644B4" w:rsidRPr="0012585C" w:rsidRDefault="006644B4" w:rsidP="006644B4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59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644B4" w:rsidRPr="0012585C" w:rsidRDefault="006644B4" w:rsidP="00E071D6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Gross profit as % of sales</w:t>
            </w:r>
          </w:p>
        </w:tc>
        <w:tc>
          <w:tcPr>
            <w:tcW w:w="54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44B4" w:rsidRPr="0012585C" w:rsidRDefault="006644B4" w:rsidP="00E071D6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51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644B4" w:rsidRPr="0012585C" w:rsidRDefault="006644B4" w:rsidP="00E071D6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Markup</w:t>
            </w:r>
          </w:p>
        </w:tc>
      </w:tr>
      <w:tr w:rsidR="00F71099" w:rsidRPr="0012585C" w:rsidTr="0012585C">
        <w:tc>
          <w:tcPr>
            <w:tcW w:w="561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6644B4" w:rsidRPr="0012585C" w:rsidRDefault="006644B4" w:rsidP="006644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644B4" w:rsidRPr="0012585C" w:rsidRDefault="006644B4" w:rsidP="00E071D6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Gross profit</w:t>
            </w:r>
          </w:p>
        </w:tc>
        <w:tc>
          <w:tcPr>
            <w:tcW w:w="518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6644B4" w:rsidRPr="0012585C" w:rsidRDefault="006644B4" w:rsidP="00E071D6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x</w:t>
            </w:r>
          </w:p>
        </w:tc>
        <w:tc>
          <w:tcPr>
            <w:tcW w:w="62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644B4" w:rsidRPr="0012585C" w:rsidRDefault="006644B4" w:rsidP="00E071D6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100</w:t>
            </w:r>
          </w:p>
        </w:tc>
        <w:tc>
          <w:tcPr>
            <w:tcW w:w="54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44B4" w:rsidRPr="0012585C" w:rsidRDefault="006644B4" w:rsidP="00E071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5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644B4" w:rsidRPr="0012585C" w:rsidRDefault="006644B4" w:rsidP="00E071D6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Gross profit</w:t>
            </w:r>
          </w:p>
        </w:tc>
        <w:tc>
          <w:tcPr>
            <w:tcW w:w="550" w:type="dxa"/>
            <w:gridSpan w:val="4"/>
            <w:vMerge w:val="restart"/>
            <w:tcBorders>
              <w:top w:val="single" w:sz="18" w:space="0" w:color="auto"/>
            </w:tcBorders>
            <w:vAlign w:val="center"/>
          </w:tcPr>
          <w:p w:rsidR="006644B4" w:rsidRPr="0012585C" w:rsidRDefault="006644B4" w:rsidP="00E071D6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X</w:t>
            </w:r>
          </w:p>
        </w:tc>
        <w:tc>
          <w:tcPr>
            <w:tcW w:w="61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644B4" w:rsidRPr="0012585C" w:rsidRDefault="006644B4" w:rsidP="00E071D6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100</w:t>
            </w:r>
          </w:p>
        </w:tc>
      </w:tr>
      <w:tr w:rsidR="00F71099" w:rsidRPr="0012585C" w:rsidTr="006B6C4A">
        <w:tc>
          <w:tcPr>
            <w:tcW w:w="561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44B4" w:rsidRPr="0012585C" w:rsidRDefault="006644B4">
            <w:pPr>
              <w:rPr>
                <w:rFonts w:ascii="Arial" w:hAnsi="Arial" w:cs="Arial"/>
              </w:rPr>
            </w:pPr>
          </w:p>
        </w:tc>
        <w:tc>
          <w:tcPr>
            <w:tcW w:w="344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644B4" w:rsidRPr="0012585C" w:rsidRDefault="006644B4" w:rsidP="00E071D6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Sales</w:t>
            </w:r>
          </w:p>
        </w:tc>
        <w:tc>
          <w:tcPr>
            <w:tcW w:w="518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6644B4" w:rsidRPr="0012585C" w:rsidRDefault="006644B4" w:rsidP="00E071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644B4" w:rsidRPr="0012585C" w:rsidRDefault="006644B4" w:rsidP="00E071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44B4" w:rsidRPr="0012585C" w:rsidRDefault="006644B4" w:rsidP="00E071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5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644B4" w:rsidRPr="0012585C" w:rsidRDefault="006644B4" w:rsidP="00E071D6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Cost of sales</w:t>
            </w:r>
          </w:p>
        </w:tc>
        <w:tc>
          <w:tcPr>
            <w:tcW w:w="550" w:type="dxa"/>
            <w:gridSpan w:val="4"/>
            <w:vMerge/>
            <w:tcBorders>
              <w:bottom w:val="single" w:sz="18" w:space="0" w:color="auto"/>
            </w:tcBorders>
            <w:vAlign w:val="center"/>
          </w:tcPr>
          <w:p w:rsidR="006644B4" w:rsidRPr="0012585C" w:rsidRDefault="006644B4" w:rsidP="00E071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644B4" w:rsidRPr="0012585C" w:rsidRDefault="006644B4" w:rsidP="00E071D6">
            <w:pPr>
              <w:jc w:val="center"/>
              <w:rPr>
                <w:rFonts w:ascii="Arial" w:hAnsi="Arial" w:cs="Arial"/>
              </w:rPr>
            </w:pPr>
          </w:p>
        </w:tc>
      </w:tr>
      <w:tr w:rsidR="006B6C4A" w:rsidRPr="0012585C" w:rsidTr="00A75240">
        <w:tc>
          <w:tcPr>
            <w:tcW w:w="56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6B6C4A" w:rsidRPr="0012585C" w:rsidRDefault="006B6C4A" w:rsidP="006644B4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59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B6C4A" w:rsidRPr="0012585C" w:rsidRDefault="006B6C4A" w:rsidP="00B334DE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Net profit before tax as % of sales</w:t>
            </w:r>
          </w:p>
        </w:tc>
        <w:tc>
          <w:tcPr>
            <w:tcW w:w="54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B6C4A" w:rsidRPr="0012585C" w:rsidRDefault="006B6C4A" w:rsidP="00B334DE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512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B6C4A" w:rsidRPr="0012585C" w:rsidRDefault="006B6C4A" w:rsidP="006039B4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 xml:space="preserve">Net profit </w:t>
            </w:r>
            <w:r w:rsidR="006039B4">
              <w:rPr>
                <w:rFonts w:ascii="Arial" w:hAnsi="Arial" w:cs="Arial"/>
                <w:b/>
              </w:rPr>
              <w:t>after</w:t>
            </w:r>
            <w:r w:rsidRPr="0012585C">
              <w:rPr>
                <w:rFonts w:ascii="Arial" w:hAnsi="Arial" w:cs="Arial"/>
                <w:b/>
              </w:rPr>
              <w:t xml:space="preserve"> tax as % of sales</w:t>
            </w:r>
          </w:p>
        </w:tc>
      </w:tr>
      <w:tr w:rsidR="006B6C4A" w:rsidRPr="0012585C" w:rsidTr="006B6C4A">
        <w:tc>
          <w:tcPr>
            <w:tcW w:w="561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B6C4A" w:rsidRPr="0012585C" w:rsidRDefault="006B6C4A" w:rsidP="006644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B6C4A" w:rsidRPr="0012585C" w:rsidRDefault="006B6C4A" w:rsidP="00B334DE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Net profit before tax</w:t>
            </w:r>
          </w:p>
        </w:tc>
        <w:tc>
          <w:tcPr>
            <w:tcW w:w="518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6B6C4A" w:rsidRPr="0012585C" w:rsidRDefault="006B6C4A" w:rsidP="00B334DE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x</w:t>
            </w:r>
          </w:p>
        </w:tc>
        <w:tc>
          <w:tcPr>
            <w:tcW w:w="62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B6C4A" w:rsidRPr="0012585C" w:rsidRDefault="006B6C4A" w:rsidP="00B334DE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100</w:t>
            </w:r>
          </w:p>
        </w:tc>
        <w:tc>
          <w:tcPr>
            <w:tcW w:w="54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6C4A" w:rsidRPr="0012585C" w:rsidRDefault="006B6C4A" w:rsidP="00B334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5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B6C4A" w:rsidRPr="0012585C" w:rsidRDefault="006B6C4A" w:rsidP="006039B4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 xml:space="preserve">Net profit </w:t>
            </w:r>
            <w:r w:rsidR="006039B4">
              <w:rPr>
                <w:rFonts w:ascii="Arial" w:hAnsi="Arial" w:cs="Arial"/>
              </w:rPr>
              <w:t>after</w:t>
            </w:r>
            <w:r w:rsidRPr="0012585C">
              <w:rPr>
                <w:rFonts w:ascii="Arial" w:hAnsi="Arial" w:cs="Arial"/>
              </w:rPr>
              <w:t xml:space="preserve"> tax </w:t>
            </w:r>
          </w:p>
        </w:tc>
        <w:tc>
          <w:tcPr>
            <w:tcW w:w="550" w:type="dxa"/>
            <w:gridSpan w:val="4"/>
            <w:vMerge w:val="restart"/>
            <w:tcBorders>
              <w:top w:val="single" w:sz="18" w:space="0" w:color="auto"/>
            </w:tcBorders>
            <w:vAlign w:val="center"/>
          </w:tcPr>
          <w:p w:rsidR="006B6C4A" w:rsidRPr="0012585C" w:rsidRDefault="006B6C4A" w:rsidP="00B334DE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X</w:t>
            </w:r>
          </w:p>
        </w:tc>
        <w:tc>
          <w:tcPr>
            <w:tcW w:w="61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B6C4A" w:rsidRPr="0012585C" w:rsidRDefault="006B6C4A" w:rsidP="00B334DE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100</w:t>
            </w:r>
          </w:p>
        </w:tc>
      </w:tr>
      <w:tr w:rsidR="006B6C4A" w:rsidRPr="0012585C" w:rsidTr="00FC59CE">
        <w:tc>
          <w:tcPr>
            <w:tcW w:w="561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6C4A" w:rsidRPr="0012585C" w:rsidRDefault="006B6C4A" w:rsidP="00B334DE">
            <w:pPr>
              <w:rPr>
                <w:rFonts w:ascii="Arial" w:hAnsi="Arial" w:cs="Arial"/>
              </w:rPr>
            </w:pPr>
          </w:p>
        </w:tc>
        <w:tc>
          <w:tcPr>
            <w:tcW w:w="344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B6C4A" w:rsidRPr="0012585C" w:rsidRDefault="006B6C4A" w:rsidP="00B334DE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Sales</w:t>
            </w:r>
          </w:p>
        </w:tc>
        <w:tc>
          <w:tcPr>
            <w:tcW w:w="518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6B6C4A" w:rsidRPr="0012585C" w:rsidRDefault="006B6C4A" w:rsidP="00B334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B6C4A" w:rsidRPr="0012585C" w:rsidRDefault="006B6C4A" w:rsidP="00B334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6C4A" w:rsidRPr="0012585C" w:rsidRDefault="006B6C4A" w:rsidP="00B334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5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B6C4A" w:rsidRPr="0012585C" w:rsidRDefault="00357539" w:rsidP="00B334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6B6C4A" w:rsidRPr="0012585C">
              <w:rPr>
                <w:rFonts w:ascii="Arial" w:hAnsi="Arial" w:cs="Arial"/>
              </w:rPr>
              <w:t>ales</w:t>
            </w:r>
          </w:p>
        </w:tc>
        <w:tc>
          <w:tcPr>
            <w:tcW w:w="550" w:type="dxa"/>
            <w:gridSpan w:val="4"/>
            <w:vMerge/>
            <w:vAlign w:val="center"/>
          </w:tcPr>
          <w:p w:rsidR="006B6C4A" w:rsidRPr="0012585C" w:rsidRDefault="006B6C4A" w:rsidP="00B334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vMerge/>
            <w:tcBorders>
              <w:right w:val="single" w:sz="18" w:space="0" w:color="auto"/>
            </w:tcBorders>
            <w:vAlign w:val="center"/>
          </w:tcPr>
          <w:p w:rsidR="006B6C4A" w:rsidRPr="0012585C" w:rsidRDefault="006B6C4A" w:rsidP="00B334DE">
            <w:pPr>
              <w:jc w:val="center"/>
              <w:rPr>
                <w:rFonts w:ascii="Arial" w:hAnsi="Arial" w:cs="Arial"/>
              </w:rPr>
            </w:pPr>
          </w:p>
        </w:tc>
      </w:tr>
      <w:tr w:rsidR="006B6C4A" w:rsidRPr="0012585C" w:rsidTr="00A75240">
        <w:tc>
          <w:tcPr>
            <w:tcW w:w="56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B6C4A" w:rsidRPr="0012585C" w:rsidRDefault="006B6C4A" w:rsidP="006644B4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59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B6C4A" w:rsidRPr="0012585C" w:rsidRDefault="006B6C4A" w:rsidP="0073555C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Operating expenses as % of sales</w:t>
            </w:r>
          </w:p>
        </w:tc>
        <w:tc>
          <w:tcPr>
            <w:tcW w:w="54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B6C4A" w:rsidRPr="0012585C" w:rsidRDefault="006B6C4A" w:rsidP="0073555C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51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B6C4A" w:rsidRPr="0012585C" w:rsidRDefault="006B6C4A" w:rsidP="0073555C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Operating profit as % of sales</w:t>
            </w:r>
          </w:p>
        </w:tc>
      </w:tr>
      <w:tr w:rsidR="006B6C4A" w:rsidRPr="0012585C" w:rsidTr="00A75240">
        <w:tc>
          <w:tcPr>
            <w:tcW w:w="561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6B6C4A" w:rsidRPr="0012585C" w:rsidRDefault="006B6C4A" w:rsidP="00735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B6C4A" w:rsidRPr="0012585C" w:rsidRDefault="006B6C4A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Operating expenses</w:t>
            </w:r>
          </w:p>
        </w:tc>
        <w:tc>
          <w:tcPr>
            <w:tcW w:w="518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6B6C4A" w:rsidRPr="0012585C" w:rsidRDefault="006B6C4A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x</w:t>
            </w:r>
          </w:p>
        </w:tc>
        <w:tc>
          <w:tcPr>
            <w:tcW w:w="62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B6C4A" w:rsidRPr="0012585C" w:rsidRDefault="006B6C4A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100</w:t>
            </w:r>
          </w:p>
        </w:tc>
        <w:tc>
          <w:tcPr>
            <w:tcW w:w="544" w:type="dxa"/>
            <w:gridSpan w:val="2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B6C4A" w:rsidRPr="0012585C" w:rsidRDefault="006B6C4A" w:rsidP="007355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5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B6C4A" w:rsidRPr="0012585C" w:rsidRDefault="006B6C4A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Operating profit</w:t>
            </w:r>
          </w:p>
        </w:tc>
        <w:tc>
          <w:tcPr>
            <w:tcW w:w="550" w:type="dxa"/>
            <w:gridSpan w:val="4"/>
            <w:vMerge w:val="restart"/>
            <w:tcBorders>
              <w:top w:val="single" w:sz="18" w:space="0" w:color="auto"/>
            </w:tcBorders>
            <w:vAlign w:val="center"/>
          </w:tcPr>
          <w:p w:rsidR="006B6C4A" w:rsidRPr="0012585C" w:rsidRDefault="006B6C4A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X</w:t>
            </w:r>
          </w:p>
        </w:tc>
        <w:tc>
          <w:tcPr>
            <w:tcW w:w="61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B6C4A" w:rsidRPr="0012585C" w:rsidRDefault="006B6C4A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100</w:t>
            </w:r>
          </w:p>
        </w:tc>
      </w:tr>
      <w:tr w:rsidR="006B6C4A" w:rsidRPr="0012585C" w:rsidTr="00FC59CE">
        <w:tc>
          <w:tcPr>
            <w:tcW w:w="561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6C4A" w:rsidRPr="0012585C" w:rsidRDefault="006B6C4A" w:rsidP="0073555C">
            <w:pPr>
              <w:rPr>
                <w:rFonts w:ascii="Arial" w:hAnsi="Arial" w:cs="Arial"/>
              </w:rPr>
            </w:pPr>
          </w:p>
        </w:tc>
        <w:tc>
          <w:tcPr>
            <w:tcW w:w="344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B6C4A" w:rsidRPr="0012585C" w:rsidRDefault="006B6C4A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Sales</w:t>
            </w:r>
          </w:p>
        </w:tc>
        <w:tc>
          <w:tcPr>
            <w:tcW w:w="518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6B6C4A" w:rsidRPr="0012585C" w:rsidRDefault="006B6C4A" w:rsidP="00735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B6C4A" w:rsidRPr="0012585C" w:rsidRDefault="006B6C4A" w:rsidP="00735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6C4A" w:rsidRPr="0012585C" w:rsidRDefault="006B6C4A" w:rsidP="007355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45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B6C4A" w:rsidRPr="0012585C" w:rsidRDefault="006B6C4A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Sales</w:t>
            </w:r>
          </w:p>
        </w:tc>
        <w:tc>
          <w:tcPr>
            <w:tcW w:w="550" w:type="dxa"/>
            <w:gridSpan w:val="4"/>
            <w:vMerge/>
            <w:tcBorders>
              <w:bottom w:val="single" w:sz="18" w:space="0" w:color="auto"/>
            </w:tcBorders>
            <w:vAlign w:val="center"/>
          </w:tcPr>
          <w:p w:rsidR="006B6C4A" w:rsidRPr="0012585C" w:rsidRDefault="006B6C4A" w:rsidP="00735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vMerge/>
            <w:tcBorders>
              <w:right w:val="single" w:sz="18" w:space="0" w:color="auto"/>
            </w:tcBorders>
            <w:vAlign w:val="center"/>
          </w:tcPr>
          <w:p w:rsidR="006B6C4A" w:rsidRPr="0012585C" w:rsidRDefault="006B6C4A" w:rsidP="0073555C">
            <w:pPr>
              <w:jc w:val="center"/>
              <w:rPr>
                <w:rFonts w:ascii="Arial" w:hAnsi="Arial" w:cs="Arial"/>
              </w:rPr>
            </w:pPr>
          </w:p>
        </w:tc>
      </w:tr>
      <w:tr w:rsidR="006B6C4A" w:rsidRPr="0012585C" w:rsidTr="00A75240">
        <w:tc>
          <w:tcPr>
            <w:tcW w:w="56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6644B4" w:rsidRPr="0012585C" w:rsidRDefault="006644B4" w:rsidP="006644B4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59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644B4" w:rsidRPr="0012585C" w:rsidRDefault="006644B4" w:rsidP="0073555C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Solvency ratio</w:t>
            </w:r>
          </w:p>
        </w:tc>
        <w:tc>
          <w:tcPr>
            <w:tcW w:w="54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44B4" w:rsidRPr="0012585C" w:rsidRDefault="006644B4" w:rsidP="006644B4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51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644B4" w:rsidRPr="0012585C" w:rsidRDefault="006644B4" w:rsidP="0073555C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Current ratio</w:t>
            </w:r>
          </w:p>
        </w:tc>
      </w:tr>
      <w:tr w:rsidR="006B6C4A" w:rsidRPr="0012585C" w:rsidTr="00FC59CE">
        <w:tc>
          <w:tcPr>
            <w:tcW w:w="56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44B4" w:rsidRPr="0012585C" w:rsidRDefault="006644B4" w:rsidP="006644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44B4" w:rsidRPr="0012585C" w:rsidRDefault="006644B4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Total assets : Total liabilities</w:t>
            </w:r>
          </w:p>
        </w:tc>
        <w:tc>
          <w:tcPr>
            <w:tcW w:w="54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44B4" w:rsidRPr="0012585C" w:rsidRDefault="006644B4" w:rsidP="004934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1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44B4" w:rsidRPr="0012585C" w:rsidRDefault="006644B4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Current assets : Current liabilities</w:t>
            </w:r>
          </w:p>
        </w:tc>
      </w:tr>
      <w:tr w:rsidR="00A75240" w:rsidRPr="0012585C" w:rsidTr="00A75240">
        <w:tc>
          <w:tcPr>
            <w:tcW w:w="5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61DEB" w:rsidRPr="0012585C" w:rsidRDefault="00061DEB" w:rsidP="0049342A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59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61DEB" w:rsidRPr="0012585C" w:rsidRDefault="00061DEB" w:rsidP="0073555C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Asset test ratio</w:t>
            </w:r>
          </w:p>
        </w:tc>
        <w:tc>
          <w:tcPr>
            <w:tcW w:w="54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61DEB" w:rsidRPr="0012585C" w:rsidRDefault="00061DEB" w:rsidP="0049342A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51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61DEB" w:rsidRPr="0012585C" w:rsidRDefault="00061DEB" w:rsidP="0073555C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Debt/Equity ratio</w:t>
            </w:r>
          </w:p>
        </w:tc>
      </w:tr>
      <w:tr w:rsidR="00061DEB" w:rsidRPr="0012585C" w:rsidTr="00FC59CE">
        <w:tc>
          <w:tcPr>
            <w:tcW w:w="5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1DEB" w:rsidRPr="0012585C" w:rsidRDefault="00061DEB" w:rsidP="004934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1DEB" w:rsidRPr="0012585C" w:rsidRDefault="00061DEB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Current assets – Inventory : Current liabilities</w:t>
            </w:r>
          </w:p>
        </w:tc>
        <w:tc>
          <w:tcPr>
            <w:tcW w:w="54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1DEB" w:rsidRPr="0012585C" w:rsidRDefault="00061DEB" w:rsidP="004934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1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1DEB" w:rsidRPr="0012585C" w:rsidRDefault="00061DEB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Non-Current liabilities : Shareholders’ Equity</w:t>
            </w:r>
          </w:p>
        </w:tc>
      </w:tr>
      <w:tr w:rsidR="00061DEB" w:rsidRPr="0012585C" w:rsidTr="00A75240">
        <w:tc>
          <w:tcPr>
            <w:tcW w:w="5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61DEB" w:rsidRPr="0012585C" w:rsidRDefault="00061DEB" w:rsidP="00061DEB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647" w:type="dxa"/>
            <w:gridSpan w:val="1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61DEB" w:rsidRPr="0012585C" w:rsidRDefault="00061DEB" w:rsidP="00061DEB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Asset test ratio</w:t>
            </w:r>
          </w:p>
        </w:tc>
      </w:tr>
      <w:tr w:rsidR="00061DEB" w:rsidRPr="0012585C" w:rsidTr="00FC59CE">
        <w:tc>
          <w:tcPr>
            <w:tcW w:w="5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1DEB" w:rsidRPr="0012585C" w:rsidRDefault="00061DEB" w:rsidP="00061D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47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61DEB" w:rsidRPr="0012585C" w:rsidRDefault="00061DEB" w:rsidP="00061DEB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 xml:space="preserve">(Trade &amp; other receivables + Cash &amp; cash equivalents) </w:t>
            </w:r>
            <w:r w:rsidRPr="0012585C">
              <w:rPr>
                <w:rFonts w:ascii="Arial" w:hAnsi="Arial" w:cs="Arial"/>
                <w:b/>
              </w:rPr>
              <w:t xml:space="preserve">: </w:t>
            </w:r>
            <w:r w:rsidRPr="0012585C">
              <w:rPr>
                <w:rFonts w:ascii="Arial" w:hAnsi="Arial" w:cs="Arial"/>
              </w:rPr>
              <w:t>Current liabilities</w:t>
            </w:r>
          </w:p>
        </w:tc>
      </w:tr>
      <w:tr w:rsidR="001C5D41" w:rsidRPr="0012585C" w:rsidTr="00A75240">
        <w:tc>
          <w:tcPr>
            <w:tcW w:w="5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5D41" w:rsidRPr="0012585C" w:rsidRDefault="001C5D41" w:rsidP="00061DEB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459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C5D41" w:rsidRPr="0012585C" w:rsidRDefault="001C5D41" w:rsidP="00061DEB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Average stock holding period</w:t>
            </w:r>
          </w:p>
        </w:tc>
        <w:tc>
          <w:tcPr>
            <w:tcW w:w="54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5D41" w:rsidRPr="0012585C" w:rsidRDefault="001C5D41" w:rsidP="00061DEB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451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C5D41" w:rsidRPr="0012585C" w:rsidRDefault="001C5D41" w:rsidP="00061DEB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Stock turnover rate</w:t>
            </w:r>
          </w:p>
        </w:tc>
      </w:tr>
      <w:tr w:rsidR="001C5D41" w:rsidRPr="0012585C" w:rsidTr="0012585C">
        <w:tc>
          <w:tcPr>
            <w:tcW w:w="5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5D41" w:rsidRPr="0012585C" w:rsidRDefault="001C5D41" w:rsidP="00061D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46" w:type="dxa"/>
            <w:tcBorders>
              <w:top w:val="single" w:sz="18" w:space="0" w:color="auto"/>
              <w:left w:val="single" w:sz="18" w:space="0" w:color="auto"/>
            </w:tcBorders>
          </w:tcPr>
          <w:p w:rsidR="001C5D41" w:rsidRPr="0012585C" w:rsidRDefault="001C5D41" w:rsidP="00061DEB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Average trading stock</w:t>
            </w:r>
          </w:p>
        </w:tc>
        <w:tc>
          <w:tcPr>
            <w:tcW w:w="518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1C5D41" w:rsidRPr="0012585C" w:rsidRDefault="001C5D41" w:rsidP="00061DEB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x</w:t>
            </w:r>
          </w:p>
        </w:tc>
        <w:tc>
          <w:tcPr>
            <w:tcW w:w="62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C5D41" w:rsidRPr="0012585C" w:rsidRDefault="00357539" w:rsidP="00061D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365</w:t>
            </w:r>
          </w:p>
        </w:tc>
        <w:tc>
          <w:tcPr>
            <w:tcW w:w="544" w:type="dxa"/>
            <w:gridSpan w:val="2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5D41" w:rsidRPr="0012585C" w:rsidRDefault="001C5D41" w:rsidP="00061D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12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5D41" w:rsidRPr="0012585C" w:rsidRDefault="001C5D41" w:rsidP="001C5D41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Cost of sales</w:t>
            </w:r>
          </w:p>
        </w:tc>
      </w:tr>
      <w:tr w:rsidR="001C5D41" w:rsidRPr="0012585C" w:rsidTr="0012585C">
        <w:tc>
          <w:tcPr>
            <w:tcW w:w="5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5D41" w:rsidRPr="0012585C" w:rsidRDefault="001C5D41" w:rsidP="00061D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46" w:type="dxa"/>
            <w:tcBorders>
              <w:left w:val="single" w:sz="18" w:space="0" w:color="auto"/>
              <w:bottom w:val="single" w:sz="18" w:space="0" w:color="auto"/>
            </w:tcBorders>
          </w:tcPr>
          <w:p w:rsidR="001C5D41" w:rsidRPr="0012585C" w:rsidRDefault="001C5D41" w:rsidP="00061DEB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Cost of sales</w:t>
            </w:r>
          </w:p>
        </w:tc>
        <w:tc>
          <w:tcPr>
            <w:tcW w:w="518" w:type="dxa"/>
            <w:gridSpan w:val="2"/>
            <w:vMerge/>
            <w:tcBorders>
              <w:bottom w:val="single" w:sz="18" w:space="0" w:color="auto"/>
            </w:tcBorders>
          </w:tcPr>
          <w:p w:rsidR="001C5D41" w:rsidRPr="0012585C" w:rsidRDefault="001C5D41" w:rsidP="00061D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1C5D41" w:rsidRPr="0012585C" w:rsidRDefault="001C5D41" w:rsidP="00061D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5D41" w:rsidRPr="0012585C" w:rsidRDefault="001C5D41" w:rsidP="00061D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12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5D41" w:rsidRPr="0012585C" w:rsidRDefault="001C5D41" w:rsidP="00061DEB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Average trading stock</w:t>
            </w:r>
          </w:p>
        </w:tc>
      </w:tr>
      <w:tr w:rsidR="00A75240" w:rsidRPr="0012585C" w:rsidTr="00A75240">
        <w:tc>
          <w:tcPr>
            <w:tcW w:w="5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5D41" w:rsidRPr="0012585C" w:rsidRDefault="001C5D41" w:rsidP="001C5D41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459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C5D41" w:rsidRPr="0012585C" w:rsidRDefault="001C5D41" w:rsidP="0073555C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Debtors’ collection period</w:t>
            </w:r>
          </w:p>
        </w:tc>
        <w:tc>
          <w:tcPr>
            <w:tcW w:w="54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5D41" w:rsidRPr="0012585C" w:rsidRDefault="001C5D41" w:rsidP="001C5D41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4512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C5D41" w:rsidRPr="0012585C" w:rsidRDefault="001C5D41" w:rsidP="0073555C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Creditors’ payment period</w:t>
            </w:r>
          </w:p>
        </w:tc>
      </w:tr>
      <w:tr w:rsidR="0012585C" w:rsidRPr="0012585C" w:rsidTr="0012585C">
        <w:tc>
          <w:tcPr>
            <w:tcW w:w="5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5D41" w:rsidRPr="0012585C" w:rsidRDefault="001C5D41" w:rsidP="007355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46" w:type="dxa"/>
            <w:tcBorders>
              <w:top w:val="single" w:sz="18" w:space="0" w:color="auto"/>
              <w:left w:val="single" w:sz="18" w:space="0" w:color="auto"/>
            </w:tcBorders>
          </w:tcPr>
          <w:p w:rsidR="001C5D41" w:rsidRPr="0012585C" w:rsidRDefault="001C5D41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Average debtors</w:t>
            </w:r>
          </w:p>
        </w:tc>
        <w:tc>
          <w:tcPr>
            <w:tcW w:w="518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1C5D41" w:rsidRPr="0012585C" w:rsidRDefault="001C5D41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x</w:t>
            </w:r>
          </w:p>
        </w:tc>
        <w:tc>
          <w:tcPr>
            <w:tcW w:w="62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C5D41" w:rsidRPr="0012585C" w:rsidRDefault="001C5D41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365</w:t>
            </w:r>
          </w:p>
        </w:tc>
        <w:tc>
          <w:tcPr>
            <w:tcW w:w="54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5D41" w:rsidRPr="0012585C" w:rsidRDefault="001C5D41" w:rsidP="007355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94" w:type="dxa"/>
            <w:tcBorders>
              <w:top w:val="single" w:sz="18" w:space="0" w:color="auto"/>
              <w:left w:val="single" w:sz="18" w:space="0" w:color="auto"/>
            </w:tcBorders>
          </w:tcPr>
          <w:p w:rsidR="001C5D41" w:rsidRPr="0012585C" w:rsidRDefault="001C5D41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Average creditors</w:t>
            </w:r>
          </w:p>
        </w:tc>
        <w:tc>
          <w:tcPr>
            <w:tcW w:w="548" w:type="dxa"/>
            <w:gridSpan w:val="4"/>
            <w:vMerge w:val="restart"/>
            <w:tcBorders>
              <w:top w:val="single" w:sz="18" w:space="0" w:color="auto"/>
            </w:tcBorders>
            <w:vAlign w:val="center"/>
          </w:tcPr>
          <w:p w:rsidR="001C5D41" w:rsidRPr="0012585C" w:rsidRDefault="001C5D41" w:rsidP="001C5D41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X</w:t>
            </w:r>
          </w:p>
        </w:tc>
        <w:tc>
          <w:tcPr>
            <w:tcW w:w="770" w:type="dxa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C5D41" w:rsidRPr="0012585C" w:rsidRDefault="001C5D41" w:rsidP="001C5D41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365</w:t>
            </w:r>
          </w:p>
        </w:tc>
      </w:tr>
      <w:tr w:rsidR="001C5D41" w:rsidRPr="0012585C" w:rsidTr="0012585C">
        <w:tc>
          <w:tcPr>
            <w:tcW w:w="5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5D41" w:rsidRPr="0012585C" w:rsidRDefault="001C5D41" w:rsidP="007355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46" w:type="dxa"/>
            <w:tcBorders>
              <w:left w:val="single" w:sz="18" w:space="0" w:color="auto"/>
              <w:bottom w:val="single" w:sz="18" w:space="0" w:color="auto"/>
            </w:tcBorders>
          </w:tcPr>
          <w:p w:rsidR="001C5D41" w:rsidRPr="0012585C" w:rsidRDefault="001C5D41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Credit sales</w:t>
            </w:r>
          </w:p>
        </w:tc>
        <w:tc>
          <w:tcPr>
            <w:tcW w:w="518" w:type="dxa"/>
            <w:gridSpan w:val="2"/>
            <w:vMerge/>
            <w:tcBorders>
              <w:bottom w:val="single" w:sz="18" w:space="0" w:color="auto"/>
            </w:tcBorders>
          </w:tcPr>
          <w:p w:rsidR="001C5D41" w:rsidRPr="0012585C" w:rsidRDefault="001C5D41" w:rsidP="00735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1C5D41" w:rsidRPr="0012585C" w:rsidRDefault="001C5D41" w:rsidP="00735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5D41" w:rsidRPr="0012585C" w:rsidRDefault="001C5D41" w:rsidP="007355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94" w:type="dxa"/>
            <w:tcBorders>
              <w:left w:val="single" w:sz="18" w:space="0" w:color="auto"/>
              <w:bottom w:val="single" w:sz="18" w:space="0" w:color="auto"/>
            </w:tcBorders>
          </w:tcPr>
          <w:p w:rsidR="001C5D41" w:rsidRPr="0012585C" w:rsidRDefault="001C5D41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Cost of sales</w:t>
            </w:r>
          </w:p>
        </w:tc>
        <w:tc>
          <w:tcPr>
            <w:tcW w:w="548" w:type="dxa"/>
            <w:gridSpan w:val="4"/>
            <w:vMerge/>
            <w:tcBorders>
              <w:bottom w:val="single" w:sz="18" w:space="0" w:color="auto"/>
            </w:tcBorders>
            <w:vAlign w:val="center"/>
          </w:tcPr>
          <w:p w:rsidR="001C5D41" w:rsidRPr="0012585C" w:rsidRDefault="001C5D41" w:rsidP="001C5D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0" w:type="dxa"/>
            <w:gridSpan w:val="3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1C5D41" w:rsidRPr="0012585C" w:rsidRDefault="001C5D41" w:rsidP="0073555C">
            <w:pPr>
              <w:jc w:val="center"/>
              <w:rPr>
                <w:rFonts w:ascii="Arial" w:hAnsi="Arial" w:cs="Arial"/>
              </w:rPr>
            </w:pPr>
          </w:p>
        </w:tc>
      </w:tr>
      <w:tr w:rsidR="00F71099" w:rsidRPr="0012585C" w:rsidTr="00A75240">
        <w:tc>
          <w:tcPr>
            <w:tcW w:w="5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71099" w:rsidRPr="0012585C" w:rsidRDefault="00F71099" w:rsidP="0073555C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459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71099" w:rsidRPr="0012585C" w:rsidRDefault="00F71099" w:rsidP="0073555C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Return on shareholders’ equity</w:t>
            </w:r>
          </w:p>
        </w:tc>
        <w:tc>
          <w:tcPr>
            <w:tcW w:w="54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71099" w:rsidRPr="0012585C" w:rsidRDefault="00F71099" w:rsidP="0073555C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4512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71099" w:rsidRPr="0012585C" w:rsidRDefault="00F71099" w:rsidP="0073555C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Earnings per share</w:t>
            </w:r>
          </w:p>
        </w:tc>
      </w:tr>
      <w:tr w:rsidR="00F71099" w:rsidRPr="0012585C" w:rsidTr="0012585C">
        <w:tc>
          <w:tcPr>
            <w:tcW w:w="5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71099" w:rsidRPr="0012585C" w:rsidRDefault="00F71099" w:rsidP="007355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46" w:type="dxa"/>
            <w:tcBorders>
              <w:top w:val="single" w:sz="18" w:space="0" w:color="auto"/>
              <w:left w:val="single" w:sz="18" w:space="0" w:color="auto"/>
            </w:tcBorders>
          </w:tcPr>
          <w:p w:rsidR="00F71099" w:rsidRPr="0012585C" w:rsidRDefault="00F71099" w:rsidP="00F71099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Net income after tax</w:t>
            </w:r>
          </w:p>
        </w:tc>
        <w:tc>
          <w:tcPr>
            <w:tcW w:w="518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F71099" w:rsidRPr="0012585C" w:rsidRDefault="00F71099" w:rsidP="00F71099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X</w:t>
            </w:r>
          </w:p>
        </w:tc>
        <w:tc>
          <w:tcPr>
            <w:tcW w:w="62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71099" w:rsidRPr="0012585C" w:rsidRDefault="00F71099" w:rsidP="00F71099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100</w:t>
            </w:r>
          </w:p>
        </w:tc>
        <w:tc>
          <w:tcPr>
            <w:tcW w:w="54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71099" w:rsidRPr="0012585C" w:rsidRDefault="00F71099" w:rsidP="00735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12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71099" w:rsidRPr="0012585C" w:rsidRDefault="00F71099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Net income after tax</w:t>
            </w:r>
          </w:p>
        </w:tc>
      </w:tr>
      <w:tr w:rsidR="00F71099" w:rsidRPr="0012585C" w:rsidTr="0012585C">
        <w:tc>
          <w:tcPr>
            <w:tcW w:w="5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099" w:rsidRPr="0012585C" w:rsidRDefault="00F71099" w:rsidP="007355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46" w:type="dxa"/>
            <w:tcBorders>
              <w:left w:val="single" w:sz="18" w:space="0" w:color="auto"/>
              <w:bottom w:val="single" w:sz="18" w:space="0" w:color="auto"/>
            </w:tcBorders>
          </w:tcPr>
          <w:p w:rsidR="00F71099" w:rsidRPr="0012585C" w:rsidRDefault="00F71099" w:rsidP="00F71099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Average shareholders’ equity</w:t>
            </w:r>
          </w:p>
        </w:tc>
        <w:tc>
          <w:tcPr>
            <w:tcW w:w="518" w:type="dxa"/>
            <w:gridSpan w:val="2"/>
            <w:vMerge/>
            <w:tcBorders>
              <w:bottom w:val="single" w:sz="18" w:space="0" w:color="auto"/>
            </w:tcBorders>
          </w:tcPr>
          <w:p w:rsidR="00F71099" w:rsidRPr="0012585C" w:rsidRDefault="00F71099" w:rsidP="00735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F71099" w:rsidRPr="0012585C" w:rsidRDefault="00F71099" w:rsidP="00735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099" w:rsidRPr="0012585C" w:rsidRDefault="00F71099" w:rsidP="00735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12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6C4A" w:rsidRPr="0012585C" w:rsidRDefault="00F71099" w:rsidP="00F71099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 xml:space="preserve">Number of issued shares </w:t>
            </w:r>
          </w:p>
          <w:p w:rsidR="00F71099" w:rsidRPr="0012585C" w:rsidRDefault="006B6C4A" w:rsidP="006B6C4A">
            <w:pPr>
              <w:jc w:val="right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 xml:space="preserve">(* See note below) </w:t>
            </w:r>
          </w:p>
        </w:tc>
      </w:tr>
      <w:tr w:rsidR="00EF17CC" w:rsidRPr="0012585C" w:rsidTr="00A75240">
        <w:tc>
          <w:tcPr>
            <w:tcW w:w="5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17CC" w:rsidRPr="0012585C" w:rsidRDefault="00EF17CC" w:rsidP="0073555C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9647" w:type="dxa"/>
            <w:gridSpan w:val="14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F17CC" w:rsidRPr="0012585C" w:rsidRDefault="00EF17CC" w:rsidP="00F71099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Return on total capital employed</w:t>
            </w:r>
          </w:p>
        </w:tc>
      </w:tr>
      <w:tr w:rsidR="00EF17CC" w:rsidRPr="0012585C" w:rsidTr="0012585C">
        <w:tc>
          <w:tcPr>
            <w:tcW w:w="5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F17CC" w:rsidRPr="0012585C" w:rsidRDefault="00EF17CC" w:rsidP="007355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59" w:type="dxa"/>
            <w:gridSpan w:val="8"/>
            <w:tcBorders>
              <w:top w:val="single" w:sz="18" w:space="0" w:color="auto"/>
              <w:left w:val="single" w:sz="18" w:space="0" w:color="auto"/>
            </w:tcBorders>
          </w:tcPr>
          <w:p w:rsidR="00EF17CC" w:rsidRPr="0012585C" w:rsidRDefault="00EF17CC" w:rsidP="00F71099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Net income before tax + Interest on loans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EF17CC" w:rsidRPr="0012585C" w:rsidRDefault="00EF17CC" w:rsidP="004F4A38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X</w:t>
            </w:r>
          </w:p>
        </w:tc>
        <w:tc>
          <w:tcPr>
            <w:tcW w:w="790" w:type="dxa"/>
            <w:gridSpan w:val="4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F17CC" w:rsidRPr="0012585C" w:rsidRDefault="00EF17CC" w:rsidP="004F4A38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100</w:t>
            </w:r>
          </w:p>
        </w:tc>
      </w:tr>
      <w:tr w:rsidR="00EF17CC" w:rsidRPr="0012585C" w:rsidTr="0012585C">
        <w:tc>
          <w:tcPr>
            <w:tcW w:w="5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17CC" w:rsidRPr="0012585C" w:rsidRDefault="00EF17CC" w:rsidP="007355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59" w:type="dxa"/>
            <w:gridSpan w:val="8"/>
            <w:tcBorders>
              <w:left w:val="single" w:sz="18" w:space="0" w:color="auto"/>
            </w:tcBorders>
          </w:tcPr>
          <w:p w:rsidR="00EF17CC" w:rsidRPr="0012585C" w:rsidRDefault="00EF17CC" w:rsidP="00F71099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Average shareholders’ equity + Average non-current loans</w:t>
            </w:r>
          </w:p>
        </w:tc>
        <w:tc>
          <w:tcPr>
            <w:tcW w:w="498" w:type="dxa"/>
            <w:gridSpan w:val="2"/>
            <w:vMerge/>
            <w:tcBorders>
              <w:bottom w:val="single" w:sz="18" w:space="0" w:color="auto"/>
            </w:tcBorders>
          </w:tcPr>
          <w:p w:rsidR="00EF17CC" w:rsidRPr="0012585C" w:rsidRDefault="00EF17CC" w:rsidP="004F4A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gridSpan w:val="4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EF17CC" w:rsidRPr="0012585C" w:rsidRDefault="00EF17CC" w:rsidP="004F4A38">
            <w:pPr>
              <w:jc w:val="center"/>
              <w:rPr>
                <w:rFonts w:ascii="Arial" w:hAnsi="Arial" w:cs="Arial"/>
              </w:rPr>
            </w:pPr>
          </w:p>
        </w:tc>
      </w:tr>
      <w:tr w:rsidR="00EF17CC" w:rsidRPr="0012585C" w:rsidTr="00A75240">
        <w:tc>
          <w:tcPr>
            <w:tcW w:w="5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17CC" w:rsidRPr="0012585C" w:rsidRDefault="00EF17CC" w:rsidP="0073555C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465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F17CC" w:rsidRPr="0012585C" w:rsidRDefault="00EF17CC" w:rsidP="004F4A38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Net asset value per share</w:t>
            </w:r>
          </w:p>
        </w:tc>
        <w:tc>
          <w:tcPr>
            <w:tcW w:w="4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17CC" w:rsidRPr="0012585C" w:rsidRDefault="00EF17CC" w:rsidP="004F4A38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451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F17CC" w:rsidRPr="0012585C" w:rsidRDefault="00EF17CC" w:rsidP="004F4A38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Dividends per share</w:t>
            </w:r>
          </w:p>
        </w:tc>
      </w:tr>
      <w:tr w:rsidR="00EF17CC" w:rsidRPr="0012585C" w:rsidTr="0012585C">
        <w:tc>
          <w:tcPr>
            <w:tcW w:w="5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F17CC" w:rsidRPr="0012585C" w:rsidRDefault="00EF17CC" w:rsidP="00EF17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5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EF17CC" w:rsidRPr="0012585C" w:rsidRDefault="00EF17CC" w:rsidP="00EF17C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Shareholders’ equity</w:t>
            </w:r>
          </w:p>
        </w:tc>
        <w:tc>
          <w:tcPr>
            <w:tcW w:w="414" w:type="dxa"/>
            <w:vMerge w:val="restart"/>
            <w:tcBorders>
              <w:top w:val="single" w:sz="18" w:space="0" w:color="auto"/>
            </w:tcBorders>
            <w:vAlign w:val="center"/>
          </w:tcPr>
          <w:p w:rsidR="00EF17CC" w:rsidRPr="0012585C" w:rsidRDefault="00EF17CC" w:rsidP="00EF17C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X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F17CC" w:rsidRPr="0012585C" w:rsidRDefault="00EF17CC" w:rsidP="00EF17C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100</w:t>
            </w:r>
          </w:p>
        </w:tc>
        <w:tc>
          <w:tcPr>
            <w:tcW w:w="48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F17CC" w:rsidRPr="0012585C" w:rsidRDefault="00EF17CC" w:rsidP="00EF17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24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EF17CC" w:rsidRPr="0012585C" w:rsidRDefault="00EF17CC" w:rsidP="00EF17C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Dividends for the year</w:t>
            </w:r>
          </w:p>
        </w:tc>
        <w:tc>
          <w:tcPr>
            <w:tcW w:w="578" w:type="dxa"/>
            <w:gridSpan w:val="4"/>
            <w:vMerge w:val="restart"/>
            <w:tcBorders>
              <w:top w:val="single" w:sz="18" w:space="0" w:color="auto"/>
            </w:tcBorders>
            <w:vAlign w:val="center"/>
          </w:tcPr>
          <w:p w:rsidR="00EF17CC" w:rsidRPr="0012585C" w:rsidRDefault="00EF17CC" w:rsidP="00EF17C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X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F17CC" w:rsidRPr="0012585C" w:rsidRDefault="00EF17CC" w:rsidP="00EF17C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100</w:t>
            </w:r>
          </w:p>
        </w:tc>
      </w:tr>
      <w:tr w:rsidR="00EF17CC" w:rsidRPr="0012585C" w:rsidTr="0012585C">
        <w:tc>
          <w:tcPr>
            <w:tcW w:w="5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17CC" w:rsidRPr="0012585C" w:rsidRDefault="00EF17CC" w:rsidP="00EF17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5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EF17CC" w:rsidRPr="0012585C" w:rsidRDefault="00EF17CC" w:rsidP="00EF17C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Number of issued shares</w:t>
            </w:r>
          </w:p>
        </w:tc>
        <w:tc>
          <w:tcPr>
            <w:tcW w:w="414" w:type="dxa"/>
            <w:vMerge/>
            <w:tcBorders>
              <w:bottom w:val="single" w:sz="18" w:space="0" w:color="auto"/>
            </w:tcBorders>
          </w:tcPr>
          <w:p w:rsidR="00EF17CC" w:rsidRPr="0012585C" w:rsidRDefault="00EF17CC" w:rsidP="00EF1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8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EF17CC" w:rsidRPr="0012585C" w:rsidRDefault="00EF17CC" w:rsidP="00EF1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17CC" w:rsidRPr="0012585C" w:rsidRDefault="00EF17CC" w:rsidP="00EF17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2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EF17CC" w:rsidRPr="0012585C" w:rsidRDefault="00EF17CC" w:rsidP="00EF17C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Number of issued shares</w:t>
            </w:r>
          </w:p>
        </w:tc>
        <w:tc>
          <w:tcPr>
            <w:tcW w:w="578" w:type="dxa"/>
            <w:gridSpan w:val="4"/>
            <w:vMerge/>
            <w:tcBorders>
              <w:bottom w:val="single" w:sz="18" w:space="0" w:color="auto"/>
            </w:tcBorders>
          </w:tcPr>
          <w:p w:rsidR="00EF17CC" w:rsidRPr="0012585C" w:rsidRDefault="00EF17CC" w:rsidP="00EF1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2"/>
            <w:vMerge/>
            <w:tcBorders>
              <w:right w:val="single" w:sz="18" w:space="0" w:color="auto"/>
            </w:tcBorders>
          </w:tcPr>
          <w:p w:rsidR="00EF17CC" w:rsidRPr="0012585C" w:rsidRDefault="00EF17CC" w:rsidP="00EF17CC">
            <w:pPr>
              <w:jc w:val="center"/>
              <w:rPr>
                <w:rFonts w:ascii="Arial" w:hAnsi="Arial" w:cs="Arial"/>
              </w:rPr>
            </w:pPr>
          </w:p>
        </w:tc>
      </w:tr>
      <w:tr w:rsidR="00EF17CC" w:rsidRPr="0012585C" w:rsidTr="00A75240">
        <w:tc>
          <w:tcPr>
            <w:tcW w:w="5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17CC" w:rsidRPr="0012585C" w:rsidRDefault="005D4A49" w:rsidP="0073555C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465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F17CC" w:rsidRPr="0012585C" w:rsidRDefault="00EF17CC" w:rsidP="0073555C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Interim dividends per share</w:t>
            </w:r>
          </w:p>
        </w:tc>
        <w:tc>
          <w:tcPr>
            <w:tcW w:w="4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17CC" w:rsidRPr="0012585C" w:rsidRDefault="005D4A49" w:rsidP="0073555C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4512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F17CC" w:rsidRPr="0012585C" w:rsidRDefault="00EF17CC" w:rsidP="00EF17CC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Final dividends per share</w:t>
            </w:r>
          </w:p>
        </w:tc>
      </w:tr>
      <w:tr w:rsidR="00EF17CC" w:rsidRPr="0012585C" w:rsidTr="0012585C">
        <w:tc>
          <w:tcPr>
            <w:tcW w:w="5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F17CC" w:rsidRPr="0012585C" w:rsidRDefault="00EF17CC" w:rsidP="007355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5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EF17CC" w:rsidRPr="0012585C" w:rsidRDefault="00EF17CC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Interim dividends</w:t>
            </w:r>
          </w:p>
        </w:tc>
        <w:tc>
          <w:tcPr>
            <w:tcW w:w="414" w:type="dxa"/>
            <w:vMerge w:val="restart"/>
            <w:tcBorders>
              <w:top w:val="single" w:sz="18" w:space="0" w:color="auto"/>
            </w:tcBorders>
            <w:vAlign w:val="center"/>
          </w:tcPr>
          <w:p w:rsidR="00EF17CC" w:rsidRPr="0012585C" w:rsidRDefault="00EF17CC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X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F17CC" w:rsidRPr="0012585C" w:rsidRDefault="00EF17CC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100</w:t>
            </w:r>
          </w:p>
        </w:tc>
        <w:tc>
          <w:tcPr>
            <w:tcW w:w="483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17CC" w:rsidRPr="0012585C" w:rsidRDefault="00EF17CC" w:rsidP="007355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24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EF17CC" w:rsidRPr="0012585C" w:rsidRDefault="00EF17CC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Final dividends</w:t>
            </w:r>
          </w:p>
        </w:tc>
        <w:tc>
          <w:tcPr>
            <w:tcW w:w="578" w:type="dxa"/>
            <w:gridSpan w:val="4"/>
            <w:vMerge w:val="restart"/>
            <w:tcBorders>
              <w:top w:val="single" w:sz="18" w:space="0" w:color="auto"/>
            </w:tcBorders>
            <w:vAlign w:val="center"/>
          </w:tcPr>
          <w:p w:rsidR="00EF17CC" w:rsidRPr="0012585C" w:rsidRDefault="00EF17CC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X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F17CC" w:rsidRPr="0012585C" w:rsidRDefault="00EF17CC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100</w:t>
            </w:r>
          </w:p>
        </w:tc>
      </w:tr>
      <w:tr w:rsidR="00EF17CC" w:rsidRPr="0012585C" w:rsidTr="0012585C">
        <w:tc>
          <w:tcPr>
            <w:tcW w:w="5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17CC" w:rsidRPr="0012585C" w:rsidRDefault="00EF17CC" w:rsidP="007355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5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EF17CC" w:rsidRPr="0012585C" w:rsidRDefault="00EF17CC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Number of issued shares</w:t>
            </w:r>
          </w:p>
        </w:tc>
        <w:tc>
          <w:tcPr>
            <w:tcW w:w="414" w:type="dxa"/>
            <w:vMerge/>
            <w:tcBorders>
              <w:bottom w:val="single" w:sz="18" w:space="0" w:color="auto"/>
            </w:tcBorders>
          </w:tcPr>
          <w:p w:rsidR="00EF17CC" w:rsidRPr="0012585C" w:rsidRDefault="00EF17CC" w:rsidP="00735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8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EF17CC" w:rsidRPr="0012585C" w:rsidRDefault="00EF17CC" w:rsidP="00735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17CC" w:rsidRPr="0012585C" w:rsidRDefault="00EF17CC" w:rsidP="007355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2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EF17CC" w:rsidRPr="0012585C" w:rsidRDefault="00EF17CC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Number of issued shares</w:t>
            </w:r>
          </w:p>
        </w:tc>
        <w:tc>
          <w:tcPr>
            <w:tcW w:w="578" w:type="dxa"/>
            <w:gridSpan w:val="4"/>
            <w:vMerge/>
            <w:tcBorders>
              <w:bottom w:val="single" w:sz="18" w:space="0" w:color="auto"/>
            </w:tcBorders>
          </w:tcPr>
          <w:p w:rsidR="00EF17CC" w:rsidRPr="0012585C" w:rsidRDefault="00EF17CC" w:rsidP="00735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EF17CC" w:rsidRPr="0012585C" w:rsidRDefault="00EF17CC" w:rsidP="0073555C">
            <w:pPr>
              <w:jc w:val="center"/>
              <w:rPr>
                <w:rFonts w:ascii="Arial" w:hAnsi="Arial" w:cs="Arial"/>
              </w:rPr>
            </w:pPr>
          </w:p>
        </w:tc>
      </w:tr>
      <w:tr w:rsidR="005D4A49" w:rsidRPr="0012585C" w:rsidTr="00A75240">
        <w:tc>
          <w:tcPr>
            <w:tcW w:w="5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4A49" w:rsidRPr="0012585C" w:rsidRDefault="005D4A49" w:rsidP="0073555C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465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D4A49" w:rsidRPr="0012585C" w:rsidRDefault="005D4A49" w:rsidP="0073555C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Dividend payout rate</w:t>
            </w:r>
          </w:p>
        </w:tc>
        <w:tc>
          <w:tcPr>
            <w:tcW w:w="4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4A49" w:rsidRPr="0012585C" w:rsidRDefault="005D4A49" w:rsidP="0073555C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32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D4A49" w:rsidRPr="00A75240" w:rsidRDefault="00A75240" w:rsidP="0073555C">
            <w:pPr>
              <w:jc w:val="center"/>
              <w:rPr>
                <w:rFonts w:ascii="Arial" w:hAnsi="Arial" w:cs="Arial"/>
                <w:b/>
              </w:rPr>
            </w:pPr>
            <w:r w:rsidRPr="00A75240">
              <w:rPr>
                <w:rFonts w:ascii="Arial" w:hAnsi="Arial" w:cs="Arial"/>
                <w:b/>
              </w:rPr>
              <w:t>Dividend payout rate</w:t>
            </w:r>
          </w:p>
        </w:tc>
        <w:tc>
          <w:tcPr>
            <w:tcW w:w="578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5D4A49" w:rsidRPr="0012585C" w:rsidRDefault="005D4A49" w:rsidP="00735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4A49" w:rsidRPr="0012585C" w:rsidRDefault="005D4A49" w:rsidP="0073555C">
            <w:pPr>
              <w:jc w:val="center"/>
              <w:rPr>
                <w:rFonts w:ascii="Arial" w:hAnsi="Arial" w:cs="Arial"/>
              </w:rPr>
            </w:pPr>
          </w:p>
        </w:tc>
      </w:tr>
      <w:tr w:rsidR="005D4A49" w:rsidRPr="0012585C" w:rsidTr="0012585C">
        <w:tc>
          <w:tcPr>
            <w:tcW w:w="5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4A49" w:rsidRPr="0012585C" w:rsidRDefault="005D4A49" w:rsidP="007355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5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5D4A49" w:rsidRPr="0012585C" w:rsidRDefault="005D4A49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Dividends per share</w:t>
            </w:r>
          </w:p>
        </w:tc>
        <w:tc>
          <w:tcPr>
            <w:tcW w:w="414" w:type="dxa"/>
            <w:vMerge w:val="restart"/>
            <w:vAlign w:val="center"/>
          </w:tcPr>
          <w:p w:rsidR="005D4A49" w:rsidRPr="0012585C" w:rsidRDefault="005D4A49" w:rsidP="005D4A49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X</w:t>
            </w:r>
          </w:p>
        </w:tc>
        <w:tc>
          <w:tcPr>
            <w:tcW w:w="688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5D4A49" w:rsidRPr="0012585C" w:rsidRDefault="005D4A49" w:rsidP="005D4A49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100</w:t>
            </w:r>
          </w:p>
        </w:tc>
        <w:tc>
          <w:tcPr>
            <w:tcW w:w="48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4A49" w:rsidRPr="0012585C" w:rsidRDefault="005D4A49" w:rsidP="00735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24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5D4A49" w:rsidRPr="0012585C" w:rsidRDefault="005D4A49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Dividends for the year</w:t>
            </w:r>
          </w:p>
        </w:tc>
        <w:tc>
          <w:tcPr>
            <w:tcW w:w="578" w:type="dxa"/>
            <w:gridSpan w:val="4"/>
            <w:vMerge w:val="restart"/>
            <w:tcBorders>
              <w:top w:val="single" w:sz="18" w:space="0" w:color="auto"/>
            </w:tcBorders>
            <w:vAlign w:val="center"/>
          </w:tcPr>
          <w:p w:rsidR="005D4A49" w:rsidRPr="0012585C" w:rsidRDefault="005D4A49" w:rsidP="005D4A49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X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D4A49" w:rsidRPr="0012585C" w:rsidRDefault="005D4A49" w:rsidP="005D4A49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100</w:t>
            </w:r>
          </w:p>
        </w:tc>
      </w:tr>
      <w:tr w:rsidR="005D4A49" w:rsidRPr="0012585C" w:rsidTr="0012585C">
        <w:tc>
          <w:tcPr>
            <w:tcW w:w="5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4A49" w:rsidRPr="0012585C" w:rsidRDefault="005D4A49" w:rsidP="007355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5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D4A49" w:rsidRPr="0012585C" w:rsidRDefault="005D4A49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Earnings per share</w:t>
            </w:r>
          </w:p>
        </w:tc>
        <w:tc>
          <w:tcPr>
            <w:tcW w:w="414" w:type="dxa"/>
            <w:vMerge/>
            <w:tcBorders>
              <w:bottom w:val="single" w:sz="18" w:space="0" w:color="auto"/>
            </w:tcBorders>
          </w:tcPr>
          <w:p w:rsidR="005D4A49" w:rsidRPr="0012585C" w:rsidRDefault="005D4A49" w:rsidP="007355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8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5D4A49" w:rsidRPr="0012585C" w:rsidRDefault="005D4A49" w:rsidP="007355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4A49" w:rsidRPr="0012585C" w:rsidRDefault="005D4A49" w:rsidP="00735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2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D4A49" w:rsidRPr="0012585C" w:rsidRDefault="005D4A49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Net income after tax</w:t>
            </w:r>
          </w:p>
        </w:tc>
        <w:tc>
          <w:tcPr>
            <w:tcW w:w="578" w:type="dxa"/>
            <w:gridSpan w:val="4"/>
            <w:vMerge/>
            <w:tcBorders>
              <w:bottom w:val="single" w:sz="18" w:space="0" w:color="auto"/>
            </w:tcBorders>
          </w:tcPr>
          <w:p w:rsidR="005D4A49" w:rsidRPr="0012585C" w:rsidRDefault="005D4A49" w:rsidP="00735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5D4A49" w:rsidRPr="0012585C" w:rsidRDefault="005D4A49" w:rsidP="0073555C">
            <w:pPr>
              <w:jc w:val="center"/>
              <w:rPr>
                <w:rFonts w:ascii="Arial" w:hAnsi="Arial" w:cs="Arial"/>
              </w:rPr>
            </w:pPr>
          </w:p>
        </w:tc>
      </w:tr>
      <w:tr w:rsidR="006B6C4A" w:rsidRPr="0012585C" w:rsidTr="00A75240">
        <w:tc>
          <w:tcPr>
            <w:tcW w:w="5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B6C4A" w:rsidRPr="0012585C" w:rsidRDefault="006B6C4A" w:rsidP="0073555C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9647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B6C4A" w:rsidRPr="0012585C" w:rsidRDefault="006B6C4A" w:rsidP="0073555C">
            <w:pPr>
              <w:jc w:val="center"/>
              <w:rPr>
                <w:rFonts w:ascii="Arial" w:hAnsi="Arial" w:cs="Arial"/>
                <w:b/>
              </w:rPr>
            </w:pPr>
            <w:r w:rsidRPr="0012585C">
              <w:rPr>
                <w:rFonts w:ascii="Arial" w:hAnsi="Arial" w:cs="Arial"/>
                <w:b/>
              </w:rPr>
              <w:t>Breakeven point</w:t>
            </w:r>
          </w:p>
        </w:tc>
      </w:tr>
      <w:tr w:rsidR="006B6C4A" w:rsidRPr="0012585C" w:rsidTr="0012585C">
        <w:tc>
          <w:tcPr>
            <w:tcW w:w="5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6C4A" w:rsidRPr="0012585C" w:rsidRDefault="006B6C4A" w:rsidP="00735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47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B6C4A" w:rsidRPr="0012585C" w:rsidRDefault="006B6C4A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Total fixed costs</w:t>
            </w:r>
          </w:p>
        </w:tc>
      </w:tr>
      <w:tr w:rsidR="006B6C4A" w:rsidRPr="0012585C" w:rsidTr="0012585C">
        <w:tc>
          <w:tcPr>
            <w:tcW w:w="5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6C4A" w:rsidRPr="0012585C" w:rsidRDefault="006B6C4A" w:rsidP="00735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47" w:type="dxa"/>
            <w:gridSpan w:val="1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6C4A" w:rsidRPr="0012585C" w:rsidRDefault="006B6C4A" w:rsidP="0073555C">
            <w:pPr>
              <w:jc w:val="center"/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>Selling price per unit – Variable costs per unit</w:t>
            </w:r>
          </w:p>
        </w:tc>
      </w:tr>
      <w:tr w:rsidR="006B6C4A" w:rsidRPr="0012585C" w:rsidTr="0012585C">
        <w:tc>
          <w:tcPr>
            <w:tcW w:w="5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6C4A" w:rsidRPr="0012585C" w:rsidRDefault="006B6C4A" w:rsidP="007355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47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6C4A" w:rsidRPr="0012585C" w:rsidRDefault="006B6C4A" w:rsidP="006B6C4A">
            <w:pPr>
              <w:pStyle w:val="TableParagraph"/>
              <w:spacing w:line="271" w:lineRule="exact"/>
              <w:ind w:left="107"/>
              <w:rPr>
                <w:b/>
              </w:rPr>
            </w:pPr>
            <w:r w:rsidRPr="0012585C">
              <w:rPr>
                <w:b/>
              </w:rPr>
              <w:t>NOTE:</w:t>
            </w:r>
          </w:p>
          <w:p w:rsidR="006B6C4A" w:rsidRPr="0012585C" w:rsidRDefault="006B6C4A" w:rsidP="006B6C4A">
            <w:pPr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 xml:space="preserve">*  In this case, if there is a change in the number of issued shares during a financial   </w:t>
            </w:r>
          </w:p>
          <w:p w:rsidR="006B6C4A" w:rsidRPr="0012585C" w:rsidRDefault="006B6C4A" w:rsidP="006B6C4A">
            <w:pPr>
              <w:rPr>
                <w:rFonts w:ascii="Arial" w:hAnsi="Arial" w:cs="Arial"/>
              </w:rPr>
            </w:pPr>
            <w:r w:rsidRPr="0012585C">
              <w:rPr>
                <w:rFonts w:ascii="Arial" w:hAnsi="Arial" w:cs="Arial"/>
              </w:rPr>
              <w:t xml:space="preserve">   year, the weighted-average number of shares is used in</w:t>
            </w:r>
            <w:r w:rsidRPr="0012585C">
              <w:rPr>
                <w:rFonts w:ascii="Arial" w:hAnsi="Arial" w:cs="Arial"/>
                <w:spacing w:val="-4"/>
              </w:rPr>
              <w:t xml:space="preserve"> </w:t>
            </w:r>
            <w:r w:rsidRPr="0012585C">
              <w:rPr>
                <w:rFonts w:ascii="Arial" w:hAnsi="Arial" w:cs="Arial"/>
              </w:rPr>
              <w:t>practice.</w:t>
            </w:r>
          </w:p>
        </w:tc>
      </w:tr>
    </w:tbl>
    <w:p w:rsidR="00E071D6" w:rsidRPr="00B334DE" w:rsidRDefault="00E071D6" w:rsidP="00E87B0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071D6" w:rsidRPr="00B334DE" w:rsidSect="0063112D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D6"/>
    <w:rsid w:val="00061DEB"/>
    <w:rsid w:val="0012585C"/>
    <w:rsid w:val="001C5D41"/>
    <w:rsid w:val="00357539"/>
    <w:rsid w:val="0049342A"/>
    <w:rsid w:val="004F4A38"/>
    <w:rsid w:val="005D4A49"/>
    <w:rsid w:val="006039B4"/>
    <w:rsid w:val="0063112D"/>
    <w:rsid w:val="006644B4"/>
    <w:rsid w:val="006B6C4A"/>
    <w:rsid w:val="009D54D8"/>
    <w:rsid w:val="00A75240"/>
    <w:rsid w:val="00B334DE"/>
    <w:rsid w:val="00E071D6"/>
    <w:rsid w:val="00E763E9"/>
    <w:rsid w:val="00E87B05"/>
    <w:rsid w:val="00EF17CC"/>
    <w:rsid w:val="00F71099"/>
    <w:rsid w:val="00FC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4E742"/>
  <w15:chartTrackingRefBased/>
  <w15:docId w15:val="{2D829819-0542-45B8-A9D1-21AACE30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7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071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ZA" w:eastAsia="en-ZA" w:bidi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2021-04-15T17:28:00Z</dcterms:created>
  <dcterms:modified xsi:type="dcterms:W3CDTF">2021-05-04T10:06:00Z</dcterms:modified>
</cp:coreProperties>
</file>