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0D" w:rsidRPr="003445EF" w:rsidRDefault="00E7200D" w:rsidP="00E7200D">
      <w:pPr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Legislation part 2</w:t>
      </w:r>
    </w:p>
    <w:p w:rsidR="00E7200D" w:rsidRPr="003445EF" w:rsidRDefault="00E7200D" w:rsidP="00E7200D">
      <w:pPr>
        <w:rPr>
          <w:b/>
          <w:sz w:val="56"/>
          <w:szCs w:val="56"/>
          <w:u w:val="single"/>
        </w:rPr>
      </w:pPr>
      <w:r w:rsidRPr="003445EF">
        <w:rPr>
          <w:b/>
          <w:sz w:val="56"/>
          <w:szCs w:val="56"/>
          <w:u w:val="single"/>
        </w:rPr>
        <w:t xml:space="preserve">Possible exam questions </w:t>
      </w:r>
    </w:p>
    <w:p w:rsidR="00E7200D" w:rsidRDefault="00E7200D" w:rsidP="00E7200D">
      <w:pPr>
        <w:rPr>
          <w:b/>
          <w:sz w:val="56"/>
          <w:szCs w:val="56"/>
          <w:u w:val="single"/>
        </w:rPr>
      </w:pPr>
      <w:r w:rsidRPr="003445EF">
        <w:rPr>
          <w:b/>
          <w:sz w:val="56"/>
          <w:szCs w:val="56"/>
          <w:u w:val="single"/>
        </w:rPr>
        <w:t>ANSWERS</w:t>
      </w:r>
    </w:p>
    <w:p w:rsidR="00E7200D" w:rsidRDefault="00E7200D" w:rsidP="00E7200D">
      <w:pPr>
        <w:rPr>
          <w:b/>
          <w:sz w:val="56"/>
          <w:szCs w:val="56"/>
          <w:u w:val="single"/>
        </w:rPr>
      </w:pPr>
    </w:p>
    <w:p w:rsidR="00E7200D" w:rsidRDefault="00E7200D" w:rsidP="00E7200D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E7200D" w:rsidRDefault="00E7200D" w:rsidP="00E7200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7200D">
        <w:rPr>
          <w:sz w:val="24"/>
          <w:szCs w:val="24"/>
        </w:rPr>
        <w:t>Compensation for Occupational Injuries and Diseases Act (COIDA)</w:t>
      </w:r>
    </w:p>
    <w:p w:rsidR="00E7200D" w:rsidRDefault="00E7200D" w:rsidP="00E7200D">
      <w:pPr>
        <w:pStyle w:val="ListParagraph"/>
        <w:rPr>
          <w:sz w:val="24"/>
          <w:szCs w:val="24"/>
        </w:rPr>
      </w:pPr>
    </w:p>
    <w:p w:rsidR="00E7200D" w:rsidRDefault="00E7200D" w:rsidP="00E720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Discriminatory actions </w:t>
      </w:r>
    </w:p>
    <w:p w:rsidR="00E7200D" w:rsidRP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Employers who bribe/prevent employees from reporting the accident/injury.</w:t>
      </w:r>
    </w:p>
    <w:p w:rsidR="00E7200D" w:rsidRP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Providing false information about previous, serious accidents/occupational diseases.</w:t>
      </w:r>
    </w:p>
    <w:p w:rsidR="00E7200D" w:rsidRP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 xml:space="preserve">Employers who do not contribute to the Compensation fund. </w:t>
      </w:r>
    </w:p>
    <w:p w:rsidR="00E7200D" w:rsidRP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Employers who do not allow claims for injuries, discriminates against injured employees.</w:t>
      </w:r>
    </w:p>
    <w:p w:rsidR="00E7200D" w:rsidRP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Employers that take too long to process claims/delay the claiming process.</w:t>
      </w:r>
    </w:p>
    <w:p w:rsidR="00E7200D" w:rsidRDefault="00E7200D" w:rsidP="00E7200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Compensation that is set off against any debt of the person entitled to the compensation</w:t>
      </w:r>
      <w:r w:rsidRPr="00E7200D">
        <w:rPr>
          <w:rFonts w:ascii="Arial" w:hAnsi="Arial" w:cs="Arial"/>
          <w:color w:val="000000"/>
          <w:sz w:val="24"/>
          <w:szCs w:val="24"/>
        </w:rPr>
        <w:t>.</w:t>
      </w:r>
    </w:p>
    <w:p w:rsidR="00E7200D" w:rsidRDefault="00E7200D" w:rsidP="00E7200D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E7200D" w:rsidRPr="00E7200D" w:rsidRDefault="00E7200D" w:rsidP="00E7200D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hAnsi="Arial" w:cs="Arial"/>
          <w:color w:val="000000"/>
          <w:sz w:val="24"/>
          <w:szCs w:val="24"/>
        </w:rPr>
        <w:t>Impact.</w:t>
      </w:r>
    </w:p>
    <w:p w:rsidR="00E7200D" w:rsidRPr="00DA048B" w:rsidRDefault="00E7200D" w:rsidP="00E7200D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Positives/Advantages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Promotes safety in the workplace.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Creates a framework for acceptable employment practices and safety regulations. 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Supply administrative guidelines/mechanisms for dealing with/processing claims.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Eliminates time and costs spent on lengthy civil court proceedings.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are protected from financial burden should an accident occur in the workplace provided that the employer was not negligent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Claiming processes are relatively simple.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Makes businesses more socially responsible as they cannot just employ workers at random in dangerous working conditions.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Workers are treated with dignity and respect as businesses view them as </w:t>
      </w:r>
    </w:p>
    <w:p w:rsidR="00E7200D" w:rsidRPr="00DA048B" w:rsidRDefault="00E7200D" w:rsidP="00E7200D">
      <w:pPr>
        <w:tabs>
          <w:tab w:val="left" w:pos="0"/>
        </w:tabs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valuable assets and not just as workers.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Covers all employees at the workplace if both parties meet all the necessary safety provisions in the Act.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Employees do not contribute towards this fund.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lastRenderedPageBreak/>
        <w:t>Employees are compensated financially for any injury/disability resulting from performing their duties at their workplace.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In the event of the death of an employee as a result of a work-related accident/ disease, his/her dependent(s) will receive financial support.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Employees receive medical assistance provided there is no other medical assistance option./Cannot claim medical assistance from the fund and medical aid. 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Any compensation to an employee/the family is exempt from income tax.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Medical expenses/Other types of compensation are paid to employees and/or their families depending on the type/severity of the injuries.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ZA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have to pay a monthly amount to the Compensation Fund depending on the number of</w:t>
      </w:r>
      <w:r w:rsidRPr="00DA048B">
        <w:rPr>
          <w:rFonts w:ascii="Arial" w:hAnsi="Arial" w:cs="Arial"/>
          <w:color w:val="000000"/>
          <w:sz w:val="24"/>
          <w:szCs w:val="24"/>
        </w:rPr>
        <w:t xml:space="preserve"> employees/the level of risk they are exposed to. </w:t>
      </w:r>
    </w:p>
    <w:p w:rsidR="00E7200D" w:rsidRPr="00DA048B" w:rsidRDefault="00E7200D" w:rsidP="00E7200D">
      <w:pPr>
        <w:rPr>
          <w:rFonts w:ascii="Arial" w:hAnsi="Arial" w:cs="Arial"/>
          <w:color w:val="000000"/>
          <w:sz w:val="24"/>
          <w:szCs w:val="24"/>
        </w:rPr>
      </w:pPr>
    </w:p>
    <w:p w:rsidR="00E7200D" w:rsidRPr="00DA048B" w:rsidRDefault="00E7200D" w:rsidP="00E7200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E7200D" w:rsidRPr="00DA048B" w:rsidRDefault="00E7200D" w:rsidP="00E7200D">
      <w:pPr>
        <w:rPr>
          <w:rFonts w:ascii="Arial" w:hAnsi="Arial" w:cs="Arial"/>
          <w:b/>
          <w:color w:val="000000"/>
          <w:sz w:val="24"/>
          <w:szCs w:val="24"/>
        </w:rPr>
      </w:pPr>
    </w:p>
    <w:p w:rsidR="00E7200D" w:rsidRPr="00DA048B" w:rsidRDefault="00E7200D" w:rsidP="00E7200D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Claiming processes can be time consuming.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Procedures required by this Act may be costly as paperwork places an extra administrative burden on businesses.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Implementation processes/procedures required by the Act may be expensive.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have to register all their workers/make annual contributions to COIDA, which may result in cash flow problems.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may be forced to pay heavy penalties if they are found guilty of negligence/not enforcing safety measures.</w:t>
      </w:r>
    </w:p>
    <w:p w:rsidR="00E7200D" w:rsidRPr="00DA048B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Workers who are temporarily/permanently employed in foreign countries are not covered.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Domestic</w:t>
      </w:r>
      <w:r w:rsidRPr="00DA048B">
        <w:rPr>
          <w:rFonts w:ascii="Arial" w:hAnsi="Arial" w:cs="Arial"/>
          <w:sz w:val="24"/>
          <w:szCs w:val="24"/>
          <w:lang w:val="en-GB"/>
        </w:rPr>
        <w:t xml:space="preserve">/Military workers are not covered. </w:t>
      </w:r>
    </w:p>
    <w:p w:rsidR="00E7200D" w:rsidRDefault="00E7200D" w:rsidP="00E7200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7200D" w:rsidRDefault="00E7200D" w:rsidP="00E7200D">
      <w:pPr>
        <w:pStyle w:val="ListParagraph"/>
        <w:numPr>
          <w:ilvl w:val="0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kern w:val="24"/>
          <w:sz w:val="24"/>
          <w:szCs w:val="24"/>
        </w:rPr>
      </w:pPr>
      <w:r w:rsidRPr="00E7200D">
        <w:rPr>
          <w:rFonts w:ascii="Arial" w:hAnsi="Arial" w:cs="Arial"/>
          <w:kern w:val="24"/>
          <w:sz w:val="24"/>
          <w:szCs w:val="24"/>
        </w:rPr>
        <w:t xml:space="preserve"> </w:t>
      </w:r>
      <w:r w:rsidRPr="00E7200D">
        <w:rPr>
          <w:rFonts w:ascii="Arial" w:hAnsi="Arial" w:cs="Arial"/>
          <w:b/>
          <w:kern w:val="24"/>
          <w:sz w:val="24"/>
          <w:szCs w:val="24"/>
        </w:rPr>
        <w:t xml:space="preserve">COIDA, </w:t>
      </w:r>
    </w:p>
    <w:p w:rsidR="00E7200D" w:rsidRDefault="00E7200D" w:rsidP="00E7200D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b/>
          <w:kern w:val="24"/>
          <w:sz w:val="24"/>
          <w:szCs w:val="24"/>
        </w:rPr>
      </w:pPr>
      <w:r w:rsidRPr="00E7200D">
        <w:rPr>
          <w:rFonts w:ascii="Arial" w:hAnsi="Arial" w:cs="Arial"/>
          <w:b/>
          <w:kern w:val="24"/>
          <w:sz w:val="24"/>
          <w:szCs w:val="24"/>
        </w:rPr>
        <w:t xml:space="preserve">‘The </w:t>
      </w:r>
      <w:r w:rsidRPr="002447D6">
        <w:rPr>
          <w:rFonts w:ascii="Arial" w:hAnsi="Arial" w:cs="Arial"/>
          <w:b/>
          <w:kern w:val="24"/>
          <w:sz w:val="24"/>
          <w:szCs w:val="24"/>
        </w:rPr>
        <w:t xml:space="preserve">management of the company is refusing to submit the claim to the Compensation Fund as they did not register the employee with the </w:t>
      </w:r>
      <w:r w:rsidRPr="00E7200D">
        <w:rPr>
          <w:rFonts w:ascii="Arial" w:hAnsi="Arial" w:cs="Arial"/>
          <w:b/>
          <w:kern w:val="24"/>
          <w:sz w:val="24"/>
          <w:szCs w:val="24"/>
        </w:rPr>
        <w:t>commissioner of the Compensation Fund’</w:t>
      </w:r>
      <w:r>
        <w:rPr>
          <w:rFonts w:ascii="Arial" w:hAnsi="Arial" w:cs="Arial"/>
          <w:b/>
          <w:kern w:val="24"/>
          <w:sz w:val="24"/>
          <w:szCs w:val="24"/>
        </w:rPr>
        <w:t>.</w:t>
      </w:r>
    </w:p>
    <w:p w:rsidR="00E7200D" w:rsidRDefault="00E7200D" w:rsidP="00E7200D">
      <w:pPr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p w:rsidR="00E7200D" w:rsidRPr="00E7200D" w:rsidRDefault="00E7200D" w:rsidP="00E720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200D">
        <w:rPr>
          <w:sz w:val="24"/>
          <w:szCs w:val="24"/>
        </w:rPr>
        <w:t>Compensation for Occupational Injuries and Diseases Act (COIDA)</w:t>
      </w:r>
    </w:p>
    <w:p w:rsidR="00E7200D" w:rsidRDefault="00E7200D" w:rsidP="00E7200D">
      <w:pPr>
        <w:tabs>
          <w:tab w:val="left" w:pos="709"/>
          <w:tab w:val="right" w:pos="9026"/>
        </w:tabs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t xml:space="preserve">3.2 </w:t>
      </w:r>
      <w:r w:rsidRPr="00E7200D">
        <w:rPr>
          <w:rFonts w:ascii="Arial" w:hAnsi="Arial" w:cs="Arial"/>
          <w:kern w:val="24"/>
          <w:sz w:val="24"/>
          <w:szCs w:val="24"/>
        </w:rPr>
        <w:t xml:space="preserve">. </w:t>
      </w:r>
      <w:r w:rsidRPr="00E7200D">
        <w:rPr>
          <w:rFonts w:ascii="Arial" w:hAnsi="Arial" w:cs="Arial"/>
          <w:b/>
          <w:kern w:val="24"/>
          <w:sz w:val="24"/>
          <w:szCs w:val="24"/>
        </w:rPr>
        <w:t>‘The management provided the Commissioner with false information regarded serious accidents that took place at Legend Projects.  They also bribed one of their employees not to report injuries sustained wh</w:t>
      </w:r>
      <w:r>
        <w:rPr>
          <w:rFonts w:ascii="Arial" w:hAnsi="Arial" w:cs="Arial"/>
          <w:b/>
          <w:kern w:val="24"/>
          <w:sz w:val="24"/>
          <w:szCs w:val="24"/>
        </w:rPr>
        <w:t>ile performing his/her duties.’</w:t>
      </w:r>
    </w:p>
    <w:p w:rsidR="00E7200D" w:rsidRDefault="00E7200D" w:rsidP="00E7200D">
      <w:pPr>
        <w:tabs>
          <w:tab w:val="left" w:pos="709"/>
          <w:tab w:val="right" w:pos="9026"/>
        </w:tabs>
        <w:rPr>
          <w:rFonts w:ascii="Arial" w:hAnsi="Arial" w:cs="Arial"/>
          <w:b/>
          <w:kern w:val="24"/>
          <w:sz w:val="24"/>
          <w:szCs w:val="24"/>
        </w:rPr>
      </w:pPr>
    </w:p>
    <w:p w:rsidR="00E7200D" w:rsidRPr="00E7200D" w:rsidRDefault="00E7200D" w:rsidP="00E7200D">
      <w:pPr>
        <w:pStyle w:val="ListParagraph"/>
        <w:numPr>
          <w:ilvl w:val="0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Management control</w:t>
      </w:r>
    </w:p>
    <w:p w:rsidR="00E7200D" w:rsidRDefault="00E7200D" w:rsidP="00E7200D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Skills development </w:t>
      </w:r>
    </w:p>
    <w:p w:rsidR="00E7200D" w:rsidRDefault="00E7200D" w:rsidP="00E7200D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Ownership</w:t>
      </w:r>
    </w:p>
    <w:p w:rsidR="00E7200D" w:rsidRDefault="00E7200D" w:rsidP="00E7200D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Enterprise and supplier development </w:t>
      </w:r>
    </w:p>
    <w:p w:rsidR="00E7200D" w:rsidRDefault="00E7200D" w:rsidP="00E7200D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lastRenderedPageBreak/>
        <w:t xml:space="preserve">Socio-economic development </w:t>
      </w:r>
    </w:p>
    <w:p w:rsidR="00E7200D" w:rsidRDefault="00E7200D" w:rsidP="00E7200D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200D" w:rsidRDefault="00E7200D" w:rsidP="00E7200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</w:p>
    <w:p w:rsidR="00E7200D" w:rsidRDefault="00E7200D" w:rsidP="00E7200D">
      <w:pPr>
        <w:tabs>
          <w:tab w:val="left" w:pos="0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Pr="00E7200D" w:rsidRDefault="00E7200D" w:rsidP="00E7200D">
      <w:pPr>
        <w:tabs>
          <w:tab w:val="left" w:pos="709"/>
        </w:tabs>
        <w:ind w:left="567" w:firstLine="142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5.1 </w:t>
      </w:r>
      <w:r w:rsidRPr="00E7200D">
        <w:rPr>
          <w:rFonts w:ascii="Arial" w:hAnsi="Arial" w:cs="Arial"/>
          <w:b/>
          <w:sz w:val="24"/>
          <w:szCs w:val="24"/>
          <w:lang w:val="en-GB"/>
        </w:rPr>
        <w:t>Ownership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 should include black people in shareholding/partnerships/franchises.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Exempted Micro Enterprises (EMEs) with an ownership of 50% or more of black people are promoted to level 3 of the BEE scorecard.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More opportunities are created for black people to become owners/ entrepreneurs.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Encourage small black investors to invest in big companies and share ownership.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Large businesses should form joint ventures with small black owned businesses and share business risks.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Businesses sometimes find it difficult to locate suitable black business partners/ shareholders</w:t>
      </w:r>
      <w:r w:rsidRPr="00E7200D">
        <w:rPr>
          <w:rFonts w:ascii="Arial" w:hAnsi="Arial" w:cs="Arial"/>
          <w:sz w:val="24"/>
          <w:szCs w:val="24"/>
          <w:lang w:val="en-GB"/>
        </w:rPr>
        <w:t>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E7200D">
        <w:rPr>
          <w:rFonts w:ascii="Arial" w:hAnsi="Arial" w:cs="Arial"/>
          <w:sz w:val="24"/>
          <w:szCs w:val="24"/>
          <w:lang w:val="en-GB"/>
        </w:rPr>
        <w:t>Many black people cannot afford shares in companies/contributions to partnerships.</w:t>
      </w:r>
    </w:p>
    <w:p w:rsidR="00E7200D" w:rsidRDefault="00E7200D" w:rsidP="00E7200D">
      <w:pPr>
        <w:tabs>
          <w:tab w:val="left" w:pos="0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Pr="00E7200D" w:rsidRDefault="00E7200D" w:rsidP="00E7200D">
      <w:pPr>
        <w:tabs>
          <w:tab w:val="left" w:pos="720"/>
          <w:tab w:val="left" w:pos="1080"/>
          <w:tab w:val="left" w:pos="1440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 </w:t>
      </w:r>
      <w:r w:rsidRPr="00E7200D">
        <w:rPr>
          <w:rFonts w:ascii="Arial" w:hAnsi="Arial" w:cs="Arial"/>
          <w:b/>
          <w:sz w:val="24"/>
          <w:szCs w:val="24"/>
        </w:rPr>
        <w:t>Social responsibility/Socio-economic development</w:t>
      </w:r>
    </w:p>
    <w:p w:rsidR="00E7200D" w:rsidRPr="00E7200D" w:rsidRDefault="00E7200D" w:rsidP="00E720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hAnsi="Arial" w:cs="Arial"/>
          <w:color w:val="000000"/>
          <w:sz w:val="24"/>
          <w:szCs w:val="24"/>
        </w:rPr>
        <w:t>Businesses should CSI focus on critical areas which can affect growth and development in the country e.g. environmental awareness/education/ housing, poverty/unemployment etc.</w:t>
      </w:r>
    </w:p>
    <w:p w:rsidR="00E7200D" w:rsidRDefault="00E7200D" w:rsidP="00E720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hAnsi="Arial" w:cs="Arial"/>
          <w:color w:val="000000"/>
          <w:sz w:val="24"/>
          <w:szCs w:val="24"/>
        </w:rPr>
        <w:t>They should distribute scarce CSI resources to selected beneficiaries in the community.</w:t>
      </w:r>
    </w:p>
    <w:p w:rsidR="00E7200D" w:rsidRDefault="00E7200D" w:rsidP="00E7200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E7200D" w:rsidRDefault="00E7200D" w:rsidP="00E720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</w:p>
    <w:p w:rsidR="00E7200D" w:rsidRPr="00E7200D" w:rsidRDefault="00E7200D" w:rsidP="00E7200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6.1 </w:t>
      </w:r>
      <w:r w:rsidRPr="00E7200D">
        <w:rPr>
          <w:rFonts w:ascii="Arial" w:hAnsi="Arial" w:cs="Arial"/>
          <w:b/>
          <w:bCs/>
          <w:color w:val="000000"/>
          <w:sz w:val="24"/>
          <w:szCs w:val="24"/>
        </w:rPr>
        <w:t>Enterprise and supplier development (ESD)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 must create jobs as ESD promotes local manufacturing.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Businesses are encouraged to invest/support black owned SMMEs.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Contribution can be monetary, e.g. loans/investments/donations.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Contribution can be non-monetary, e.g. consulting services/advice/entrepreneurial programmes, etc.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Outsource services to suppliers that are BBBEE compliant.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Identify black owned suppliers that are able to supply goods and services.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Develop the business skills of small/black owned suppliers, e.g. sales techniques, legal advice, etc.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Support the cash flow of small suppliers by offering them preferential terms of payment.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Businesses should invest in/support black owned SMMEs.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 xml:space="preserve">SMMEs will be encouraged to use their own business initiatives to make them </w:t>
      </w:r>
    </w:p>
    <w:p w:rsidR="00E7200D" w:rsidRPr="00E7200D" w:rsidRDefault="00E7200D" w:rsidP="00E7200D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sustainable.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Develop and implement a supplier development plan/supply chain.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 xml:space="preserve">Small/Large businesses may not be able to afford enterprise development </w:t>
      </w:r>
    </w:p>
    <w:p w:rsidR="00E7200D" w:rsidRPr="00E7200D" w:rsidRDefault="00E7200D" w:rsidP="00E7200D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investment/support.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lastRenderedPageBreak/>
        <w:t>Black owned SMMEs may become too reliant on support from other businesses/ unable to take their own initiatives.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BBBEE suppliers may be without good workmanship.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Smaller businesses</w:t>
      </w:r>
      <w:r w:rsidRPr="00E7200D">
        <w:rPr>
          <w:rFonts w:ascii="Arial" w:hAnsi="Arial" w:cs="Arial"/>
          <w:color w:val="000000"/>
          <w:sz w:val="24"/>
          <w:szCs w:val="24"/>
        </w:rPr>
        <w:t xml:space="preserve"> that are not BBBEE compliant lose business.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00D">
        <w:rPr>
          <w:rFonts w:ascii="Arial" w:hAnsi="Arial" w:cs="Arial"/>
          <w:color w:val="000000"/>
          <w:sz w:val="24"/>
          <w:szCs w:val="24"/>
        </w:rPr>
        <w:t>Businesses are forced to choose from a smaller pool of suppliers.</w:t>
      </w:r>
    </w:p>
    <w:p w:rsidR="00E7200D" w:rsidRDefault="00E7200D" w:rsidP="00E720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Pr="00E7200D" w:rsidRDefault="00E7200D" w:rsidP="00E7200D">
      <w:pPr>
        <w:ind w:left="567" w:firstLine="142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6.2 </w:t>
      </w:r>
      <w:r w:rsidRPr="00E7200D">
        <w:rPr>
          <w:rFonts w:ascii="Arial" w:hAnsi="Arial" w:cs="Arial"/>
          <w:b/>
          <w:sz w:val="24"/>
          <w:szCs w:val="24"/>
          <w:lang w:val="en-GB"/>
        </w:rPr>
        <w:t>Management control</w:t>
      </w:r>
    </w:p>
    <w:p w:rsidR="00E7200D" w:rsidRPr="00E7200D" w:rsidRDefault="00E7200D" w:rsidP="00E7200D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 must ensure that transformation is implemented at all levels.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Appoint black people in senior executive positions/to management.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Involve black people in the decision-making processes.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Ensure</w:t>
      </w:r>
      <w:r w:rsidRPr="00E7200D">
        <w:rPr>
          <w:rFonts w:ascii="Arial" w:hAnsi="Arial" w:cs="Arial"/>
          <w:sz w:val="24"/>
          <w:szCs w:val="24"/>
          <w:lang w:val="en-GB"/>
        </w:rPr>
        <w:t xml:space="preserve"> that black females are represented in management.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Businesses score points in both management and ownership when selling more than 25 % of their shares to black investors so that some of them can become directors.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Due to a shortage of skilled black managers/directors, some businesses find it difficult to make appointments.</w:t>
      </w:r>
    </w:p>
    <w:p w:rsidR="00E7200D" w:rsidRPr="00E7200D" w:rsidRDefault="00E7200D" w:rsidP="00E720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E7200D">
        <w:rPr>
          <w:rFonts w:ascii="Arial" w:eastAsia="Times New Roman" w:hAnsi="Arial" w:cs="Arial"/>
          <w:sz w:val="24"/>
          <w:szCs w:val="24"/>
          <w:lang w:val="en-GB"/>
        </w:rPr>
        <w:t>Businesses</w:t>
      </w:r>
      <w:r w:rsidRPr="00E7200D">
        <w:rPr>
          <w:rFonts w:ascii="Arial" w:hAnsi="Arial" w:cs="Arial"/>
          <w:sz w:val="24"/>
          <w:szCs w:val="24"/>
          <w:lang w:val="en-GB"/>
        </w:rPr>
        <w:t xml:space="preserve"> are directly penalised for not implementing this pillar. </w:t>
      </w:r>
    </w:p>
    <w:p w:rsidR="00E7200D" w:rsidRDefault="00E7200D" w:rsidP="00E720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Default="00E7200D" w:rsidP="00E720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E7200D" w:rsidRPr="00E7200D" w:rsidRDefault="00E7200D" w:rsidP="00E7200D">
      <w:pPr>
        <w:pStyle w:val="ListParagraph"/>
        <w:numPr>
          <w:ilvl w:val="1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>management control</w:t>
      </w:r>
    </w:p>
    <w:p w:rsidR="00E7200D" w:rsidRDefault="00E7200D" w:rsidP="00E7200D">
      <w:pPr>
        <w:pStyle w:val="ListParagraph"/>
        <w:numPr>
          <w:ilvl w:val="1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033BEA">
        <w:rPr>
          <w:rFonts w:ascii="Arial" w:hAnsi="Arial" w:cs="Arial"/>
          <w:b/>
          <w:bCs/>
          <w:kern w:val="24"/>
          <w:sz w:val="24"/>
          <w:szCs w:val="24"/>
          <w:lang w:val="en-US"/>
        </w:rPr>
        <w:t>enter</w:t>
      </w: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>prise and suppliers development</w:t>
      </w:r>
    </w:p>
    <w:p w:rsidR="00E7200D" w:rsidRDefault="00E7200D" w:rsidP="00E7200D">
      <w:pPr>
        <w:pStyle w:val="ListParagraph"/>
        <w:numPr>
          <w:ilvl w:val="1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E7200D">
        <w:rPr>
          <w:rFonts w:ascii="Arial" w:hAnsi="Arial" w:cs="Arial"/>
          <w:b/>
          <w:bCs/>
          <w:kern w:val="24"/>
          <w:sz w:val="24"/>
          <w:szCs w:val="24"/>
          <w:lang w:val="en-US"/>
        </w:rPr>
        <w:t>socio-economic de</w:t>
      </w: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>velopment/social responsibility</w:t>
      </w:r>
    </w:p>
    <w:p w:rsidR="00E7200D" w:rsidRDefault="00E7200D" w:rsidP="00E7200D">
      <w:pPr>
        <w:pStyle w:val="ListParagraph"/>
        <w:numPr>
          <w:ilvl w:val="1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>skills development</w:t>
      </w:r>
    </w:p>
    <w:p w:rsidR="00E7200D" w:rsidRDefault="00E7200D" w:rsidP="00E7200D">
      <w:pPr>
        <w:pStyle w:val="ListParagraph"/>
        <w:numPr>
          <w:ilvl w:val="1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>ownership</w:t>
      </w:r>
    </w:p>
    <w:p w:rsidR="006C6D60" w:rsidRDefault="006C6D60" w:rsidP="006C6D60">
      <w:pPr>
        <w:pStyle w:val="ListParagraph"/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6C6D60" w:rsidRPr="006C6D60" w:rsidRDefault="006C6D60" w:rsidP="006C6D60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  <w:r w:rsidRPr="006C6D60">
        <w:rPr>
          <w:rFonts w:ascii="Arial" w:hAnsi="Arial" w:cs="Arial"/>
          <w:b/>
          <w:sz w:val="24"/>
          <w:szCs w:val="24"/>
        </w:rPr>
        <w:t>Positives/Advantages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Encourages businesses to address the demands for redress/equity directly.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Provides a variety of business codes to improve employment equity.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A good BEE rating improves the image of the business.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Promotes enterprise development, by developing entrepreneurial skills of PDI’s.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that comply with BBBEE regarding the pillars will be rated high on the BEE scorecard/may get government tenders/may attract other BBBEE business partners/-suppliers.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Encourages businesses to address the demands for redress/ equity directly.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Provides for human resources development through training and development.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Promotes enterprise development, by developing entrepreneurial skills of designated people to start their own businesses.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will have a good overview on how it is performing in comparison to other businesses in the rest of the country.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By focusing on BBBEE, the business will show commitment towards the social/education/economic developments in the community/country.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Once rated, the business will understand how to develop BBBEE strategies that will increase its BBBEE ratings on an annual basis.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lastRenderedPageBreak/>
        <w:t>Fronting is discouraged, as it may lead to the disqualification of a business's entire scorecard/BBBEE status.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Share prices of BBBEE compliant businesses are likely to increase as they attract more business.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that support Small, Micro, Medium Enterprises (SMMEs), may increase their own BBBEE ratings</w:t>
      </w:r>
    </w:p>
    <w:p w:rsidR="006C6D60" w:rsidRPr="006C6D60" w:rsidRDefault="006C6D60" w:rsidP="006C6D60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Complying with BBBEE requirements gives businesses experience/exposure to be able to provide</w:t>
      </w:r>
      <w:r w:rsidRPr="006C6D60">
        <w:rPr>
          <w:rFonts w:ascii="Arial" w:hAnsi="Arial" w:cs="Arial"/>
          <w:sz w:val="24"/>
          <w:szCs w:val="24"/>
          <w:lang w:val="en-GB"/>
        </w:rPr>
        <w:t xml:space="preserve"> better employment opportunities/staff development.</w:t>
      </w:r>
    </w:p>
    <w:p w:rsidR="006C6D60" w:rsidRPr="00DA048B" w:rsidRDefault="006C6D60" w:rsidP="006C6D60">
      <w:pPr>
        <w:pStyle w:val="ListParagraph"/>
        <w:rPr>
          <w:rFonts w:ascii="Arial" w:hAnsi="Arial" w:cs="Arial"/>
          <w:sz w:val="24"/>
          <w:szCs w:val="24"/>
        </w:rPr>
      </w:pPr>
    </w:p>
    <w:p w:rsidR="006C6D60" w:rsidRPr="00DA048B" w:rsidRDefault="006C6D60" w:rsidP="006C6D6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6C6D60" w:rsidRPr="00DA048B" w:rsidRDefault="006C6D60" w:rsidP="006C6D60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6C6D60" w:rsidRPr="006C6D60" w:rsidRDefault="006C6D60" w:rsidP="006C6D60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that want to do business with the government must have their BEE status assessed annually.</w:t>
      </w:r>
    </w:p>
    <w:p w:rsidR="006C6D60" w:rsidRPr="006C6D60" w:rsidRDefault="006C6D60" w:rsidP="006C6D60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Processes may lead to corruption/nepotism if not monitored properly.</w:t>
      </w:r>
    </w:p>
    <w:p w:rsidR="006C6D60" w:rsidRPr="006C6D60" w:rsidRDefault="006C6D60" w:rsidP="006C6D60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Investment/Ownership issues can cause unhappiness amongst existing share-olders/owners.</w:t>
      </w:r>
    </w:p>
    <w:p w:rsidR="006C6D60" w:rsidRDefault="006C6D60" w:rsidP="006C6D60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have to go through the process of having their BBBEE compliance measured/verified by an independent BEE verification agency.</w:t>
      </w:r>
    </w:p>
    <w:p w:rsidR="006C6D60" w:rsidRDefault="006C6D60" w:rsidP="006C6D6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6C6D60" w:rsidRDefault="006C6D60" w:rsidP="006C6D60">
      <w:pPr>
        <w:pStyle w:val="ListParagraph"/>
        <w:numPr>
          <w:ilvl w:val="0"/>
          <w:numId w:val="1"/>
        </w:num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6C6D60">
        <w:rPr>
          <w:rFonts w:ascii="Arial" w:hAnsi="Arial" w:cs="Arial"/>
          <w:bCs/>
          <w:kern w:val="24"/>
          <w:sz w:val="24"/>
          <w:szCs w:val="24"/>
          <w:lang w:val="en-US"/>
        </w:rPr>
        <w:t xml:space="preserve">. </w:t>
      </w:r>
      <w:r w:rsidRPr="006C6D60">
        <w:rPr>
          <w:rFonts w:ascii="Arial" w:hAnsi="Arial" w:cs="Arial"/>
          <w:b/>
          <w:bCs/>
          <w:kern w:val="24"/>
          <w:sz w:val="24"/>
          <w:szCs w:val="24"/>
          <w:lang w:val="en-US"/>
        </w:rPr>
        <w:t>NCA, The management of MFS always conducts a financial affordability assessment of each client who applies for a loan.</w:t>
      </w:r>
    </w:p>
    <w:p w:rsidR="006C6D60" w:rsidRDefault="006C6D60" w:rsidP="006C6D60">
      <w:pPr>
        <w:tabs>
          <w:tab w:val="left" w:pos="0"/>
        </w:tabs>
        <w:spacing w:after="0" w:line="240" w:lineRule="auto"/>
        <w:ind w:left="360"/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6C6D60" w:rsidRPr="006C6D60" w:rsidRDefault="006C6D60" w:rsidP="006C6D60">
      <w:pPr>
        <w:tabs>
          <w:tab w:val="left" w:pos="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kern w:val="24"/>
          <w:sz w:val="24"/>
          <w:szCs w:val="24"/>
          <w:lang w:val="en-US"/>
        </w:rPr>
        <w:t xml:space="preserve">9.2 </w:t>
      </w:r>
      <w:r w:rsidRPr="006C6D60">
        <w:rPr>
          <w:rFonts w:ascii="Arial" w:hAnsi="Arial" w:cs="Arial"/>
          <w:bCs/>
          <w:kern w:val="24"/>
          <w:sz w:val="24"/>
          <w:szCs w:val="24"/>
          <w:lang w:val="en-US"/>
        </w:rPr>
        <w:tab/>
      </w:r>
      <w:r w:rsidRPr="006C6D60">
        <w:rPr>
          <w:rFonts w:ascii="Arial" w:eastAsia="Times New Roman" w:hAnsi="Arial" w:cs="Arial"/>
          <w:sz w:val="24"/>
          <w:szCs w:val="24"/>
          <w:lang w:val="en-GB"/>
        </w:rPr>
        <w:t>Credit providers must be registered with the National Credit Regulator.</w:t>
      </w:r>
    </w:p>
    <w:p w:rsidR="006C6D60" w:rsidRPr="006C6D60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Businesses must submit an annual compliance report to the National Credit Regulator.</w:t>
      </w:r>
    </w:p>
    <w:p w:rsidR="006C6D60" w:rsidRPr="006C6D60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Conduct affordability assessment to ensure the consumer has the ability to meet his/her obligation.</w:t>
      </w:r>
    </w:p>
    <w:p w:rsidR="006C6D60" w:rsidRPr="006C6D60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Conduct a credit check with a registered credit bureau and could also consult the National Credit Register.</w:t>
      </w:r>
    </w:p>
    <w:p w:rsidR="006C6D60" w:rsidRPr="006C6D60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Credit providers must have procedures in place to comply with the provision of the Financial Intelligence Centre Act (FICA).</w:t>
      </w:r>
    </w:p>
    <w:p w:rsidR="006C6D60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Verify the identity of clients, report suspicious transactions/train staff on their obligations in terms of FICA.</w:t>
      </w:r>
    </w:p>
    <w:p w:rsidR="006C6D60" w:rsidRDefault="006C6D60" w:rsidP="006C6D6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6C6D60" w:rsidRDefault="006C6D60" w:rsidP="006C6D60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..</w:t>
      </w:r>
    </w:p>
    <w:p w:rsidR="006C6D60" w:rsidRDefault="006C6D60" w:rsidP="006C6D60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eastAsia="Times New Roman" w:hAnsi="Arial" w:cs="Arial"/>
          <w:sz w:val="24"/>
          <w:szCs w:val="24"/>
          <w:lang w:val="en-GB"/>
        </w:rPr>
        <w:t>National Credit Act (NCA)</w:t>
      </w:r>
    </w:p>
    <w:p w:rsidR="006C6D60" w:rsidRDefault="006C6D60" w:rsidP="006C6D60">
      <w:pPr>
        <w:pStyle w:val="ListParagraph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6C6D60" w:rsidRPr="006C6D60" w:rsidRDefault="006C6D60" w:rsidP="006C6D60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C6D60">
        <w:rPr>
          <w:rFonts w:ascii="Arial" w:hAnsi="Arial" w:cs="Arial"/>
          <w:b/>
          <w:sz w:val="24"/>
          <w:szCs w:val="24"/>
        </w:rPr>
        <w:t>Positives/Advantages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The whole credit process is transparent e.g. both businesses and customers know their responsibilities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Authorised credit providers may attract more customers.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Lower bad debts resulting in better cash flow.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Increases cash sales as credit can only be granted to qualifying customers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Protects businesses against non-paying consumers.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lastRenderedPageBreak/>
        <w:t>Stamps out</w:t>
      </w:r>
      <w:r w:rsidRPr="00E6338F">
        <w:rPr>
          <w:rFonts w:ascii="Arial" w:hAnsi="Arial" w:cs="Arial"/>
          <w:sz w:val="24"/>
          <w:szCs w:val="24"/>
        </w:rPr>
        <w:t xml:space="preserve"> reckless lending and prevents businesses from bankruptcy.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do thorough credit checks and receive up-to-date documentation from the consumer as proof that they can afford the repayment.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Leads to more customers through credit sales as they are now protected from abuse.</w:t>
      </w:r>
    </w:p>
    <w:p w:rsidR="006C6D60" w:rsidRPr="00E6338F" w:rsidRDefault="006C6D60" w:rsidP="006C6D6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Credit bureau information is made available to businesses so that they can check the credit</w:t>
      </w:r>
      <w:r w:rsidRPr="00E6338F">
        <w:rPr>
          <w:rFonts w:ascii="Arial" w:hAnsi="Arial" w:cs="Arial"/>
          <w:sz w:val="24"/>
          <w:szCs w:val="24"/>
        </w:rPr>
        <w:t xml:space="preserve"> worthiness of consumers before granting credit.</w:t>
      </w:r>
    </w:p>
    <w:p w:rsidR="006C6D60" w:rsidRPr="00E6338F" w:rsidRDefault="006C6D60" w:rsidP="006C6D60">
      <w:pPr>
        <w:tabs>
          <w:tab w:val="left" w:pos="1426"/>
        </w:tabs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10.3. </w:t>
      </w:r>
      <w:r w:rsidRPr="008F6C4B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recklessly granting loans to clients who did not qualify for a loan.  </w:t>
      </w:r>
    </w:p>
    <w:p w:rsidR="006C6D60" w:rsidRDefault="0094530D" w:rsidP="0094530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        </w:t>
      </w:r>
      <w:r w:rsidRPr="0094530D">
        <w:rPr>
          <w:rFonts w:ascii="Arial" w:hAnsi="Arial" w:cs="Arial"/>
          <w:b/>
          <w:bCs/>
          <w:kern w:val="24"/>
          <w:sz w:val="24"/>
          <w:szCs w:val="24"/>
          <w:lang w:val="en-US"/>
        </w:rPr>
        <w:t>The bank did not properly assess the clients’ creditworthiness]</w:t>
      </w:r>
    </w:p>
    <w:p w:rsidR="0094530D" w:rsidRDefault="0094530D" w:rsidP="0094530D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94530D" w:rsidRDefault="0094530D" w:rsidP="0094530D">
      <w:pPr>
        <w:spacing w:after="0" w:line="240" w:lineRule="auto"/>
        <w:rPr>
          <w:rFonts w:ascii="Arial" w:hAnsi="Arial" w:cs="Arial"/>
          <w:bCs/>
          <w:kern w:val="24"/>
          <w:sz w:val="24"/>
          <w:szCs w:val="24"/>
          <w:lang w:val="en-US"/>
        </w:rPr>
      </w:pPr>
      <w:r w:rsidRPr="0094530D">
        <w:rPr>
          <w:rFonts w:ascii="Arial" w:hAnsi="Arial" w:cs="Arial"/>
          <w:bCs/>
          <w:kern w:val="24"/>
          <w:sz w:val="24"/>
          <w:szCs w:val="24"/>
          <w:lang w:val="en-US"/>
        </w:rPr>
        <w:t xml:space="preserve">10.4 </w:t>
      </w:r>
    </w:p>
    <w:p w:rsidR="0094530D" w:rsidRPr="0094530D" w:rsidRDefault="0094530D" w:rsidP="0094530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The court may declare the granting of credit by the business reckless and may order consumers not to repay the credit/or part thereof to the business.</w:t>
      </w:r>
    </w:p>
    <w:p w:rsidR="0094530D" w:rsidRPr="0094530D" w:rsidRDefault="0094530D" w:rsidP="0094530D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The business may not demand payment, sue or attach the clients/consumers salaries/assets.</w:t>
      </w:r>
    </w:p>
    <w:p w:rsidR="0094530D" w:rsidRPr="0094530D" w:rsidRDefault="0094530D" w:rsidP="0094530D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The business may not charge any fee/interest/other charges under that specific credit agreement.</w:t>
      </w:r>
    </w:p>
    <w:p w:rsidR="0094530D" w:rsidRPr="0094530D" w:rsidRDefault="0094530D" w:rsidP="0094530D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The National Credit Regulator may impose a fine/penalty on the business for non-compliance.</w:t>
      </w:r>
    </w:p>
    <w:p w:rsidR="0094530D" w:rsidRDefault="0094530D" w:rsidP="0094530D">
      <w:pPr>
        <w:numPr>
          <w:ilvl w:val="0"/>
          <w:numId w:val="10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The business will bear all costs of removing the negative information of clients/ consumers who were blacklisted as a result of reckless lending.</w:t>
      </w:r>
    </w:p>
    <w:p w:rsidR="0094530D" w:rsidRDefault="0094530D" w:rsidP="009453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Credit providers must be registered with the National Credit Regulator.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must submit an annual compliance report to the National Credit Regulator.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Conduct affordability assessment to ensure the consumer has the ability to meet his/her obligation.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Conduct a credit check with a registered credit bureau and could also consult the National Credit Register.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Credit providers must have procedures in place to comply with the provision of the Financial Intelligence Centre Act (FICA).</w:t>
      </w:r>
    </w:p>
    <w:p w:rsidR="0094530D" w:rsidRPr="0094530D" w:rsidRDefault="0094530D" w:rsidP="0094530D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Verify the identity of clients, report suspicious transactions/train staff on their obligations in terms of FICA.</w:t>
      </w:r>
    </w:p>
    <w:p w:rsidR="0094530D" w:rsidRDefault="0094530D" w:rsidP="0094530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4530D" w:rsidRPr="0094530D" w:rsidRDefault="0094530D" w:rsidP="0094530D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b/>
          <w:kern w:val="24"/>
          <w:sz w:val="24"/>
          <w:szCs w:val="24"/>
        </w:rPr>
        <w:t xml:space="preserve">right to </w:t>
      </w:r>
      <w:r>
        <w:rPr>
          <w:rFonts w:ascii="Arial" w:hAnsi="Arial" w:cs="Arial"/>
          <w:b/>
          <w:kern w:val="24"/>
          <w:sz w:val="24"/>
          <w:szCs w:val="24"/>
        </w:rPr>
        <w:t>choose</w:t>
      </w:r>
    </w:p>
    <w:p w:rsidR="0094530D" w:rsidRPr="0094530D" w:rsidRDefault="0094530D" w:rsidP="0094530D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b/>
          <w:kern w:val="24"/>
          <w:sz w:val="24"/>
          <w:szCs w:val="24"/>
        </w:rPr>
        <w:t>right to privacy and confidentiality</w:t>
      </w:r>
    </w:p>
    <w:p w:rsidR="0094530D" w:rsidRPr="0094530D" w:rsidRDefault="0094530D" w:rsidP="0094530D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7323">
        <w:rPr>
          <w:rFonts w:ascii="Arial" w:hAnsi="Arial" w:cs="Arial"/>
          <w:b/>
          <w:kern w:val="24"/>
          <w:sz w:val="24"/>
          <w:szCs w:val="24"/>
        </w:rPr>
        <w:t>right to eq</w:t>
      </w:r>
      <w:r>
        <w:rPr>
          <w:rFonts w:ascii="Arial" w:hAnsi="Arial" w:cs="Arial"/>
          <w:b/>
          <w:kern w:val="24"/>
          <w:sz w:val="24"/>
          <w:szCs w:val="24"/>
        </w:rPr>
        <w:t>uality in consumer market place</w:t>
      </w:r>
    </w:p>
    <w:p w:rsidR="0094530D" w:rsidRPr="0094530D" w:rsidRDefault="0094530D" w:rsidP="0094530D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t xml:space="preserve">right to fair </w:t>
      </w:r>
      <w:r w:rsidRPr="0094530D">
        <w:rPr>
          <w:rFonts w:ascii="Arial" w:hAnsi="Arial" w:cs="Arial"/>
          <w:b/>
          <w:kern w:val="24"/>
          <w:sz w:val="24"/>
          <w:szCs w:val="24"/>
        </w:rPr>
        <w:t>value/ good quality and safety]</w:t>
      </w:r>
    </w:p>
    <w:p w:rsidR="0094530D" w:rsidRDefault="0094530D" w:rsidP="0094530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Consumer Protection Act </w:t>
      </w:r>
    </w:p>
    <w:p w:rsidR="0094530D" w:rsidRDefault="0094530D" w:rsidP="0094530D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13.2 </w:t>
      </w:r>
      <w:r w:rsidRPr="0094530D">
        <w:rPr>
          <w:rFonts w:ascii="Arial" w:hAnsi="Arial" w:cs="Arial"/>
          <w:b/>
          <w:sz w:val="24"/>
          <w:szCs w:val="24"/>
        </w:rPr>
        <w:t>Positives/Advantages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lastRenderedPageBreak/>
        <w:t>Enables businesses to resolve disputes fairly through the National Consumer Commission/Consumer Court/Industrial ombudsmen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may build a good image if they ensure that they do not violate consumer rights.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May gain consumer loyalty, if they comply with CPA.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may be safeguarded from dishonest competitors.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may be protected if they are regarded as consumers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Prevents</w:t>
      </w:r>
      <w:r w:rsidRPr="0094530D">
        <w:rPr>
          <w:rFonts w:ascii="Arial" w:hAnsi="Arial" w:cs="Arial"/>
          <w:sz w:val="24"/>
          <w:szCs w:val="24"/>
        </w:rPr>
        <w:t xml:space="preserve"> larger businesses from undermining smaller ones.</w:t>
      </w:r>
    </w:p>
    <w:p w:rsidR="0094530D" w:rsidRPr="0094530D" w:rsidRDefault="0094530D" w:rsidP="0094530D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30D">
        <w:rPr>
          <w:rFonts w:ascii="Arial" w:hAnsi="Arial" w:cs="Arial"/>
          <w:b/>
          <w:sz w:val="24"/>
          <w:szCs w:val="24"/>
        </w:rPr>
        <w:t>AND/OR</w:t>
      </w:r>
    </w:p>
    <w:p w:rsidR="0094530D" w:rsidRPr="0094530D" w:rsidRDefault="0094530D" w:rsidP="0094530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b/>
          <w:sz w:val="24"/>
          <w:szCs w:val="24"/>
        </w:rPr>
        <w:t>Negatives/Disadvantages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Confidential business information may become available to competitors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They have to disclose more information about their products and processes/services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may feel unnecessarily burdened by legal processes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Penalties for non-compliance may be very high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Staff need to be trained /Legal experts need to be consulted, which can increase costs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Many business documents need to be simplified /revamped at extra cost as consumers</w:t>
      </w:r>
      <w:r w:rsidRPr="0094530D">
        <w:rPr>
          <w:rFonts w:ascii="Arial" w:hAnsi="Arial" w:cs="Arial"/>
          <w:sz w:val="24"/>
          <w:szCs w:val="24"/>
        </w:rPr>
        <w:t xml:space="preserve"> have a right to receive contracts in simple/understandable language.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Administration costs increase as legal contracts need to be worded in plain language /pitched at the level of the consumer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may need insurance against claims from consumers /provisions in the Act increase risks for unforeseen claims and lawsuits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Businesses have to replace/repair faulty items/refund money if the fault occurs within six months after purchase.</w:t>
      </w:r>
    </w:p>
    <w:p w:rsidR="0094530D" w:rsidRP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Supply chain management in stock levels will have to change, as defective goods have to be replace within six months at the request of the consumer</w:t>
      </w:r>
    </w:p>
    <w:p w:rsidR="0094530D" w:rsidRDefault="0094530D" w:rsidP="0094530D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0D">
        <w:rPr>
          <w:rFonts w:ascii="Arial" w:eastAsia="Times New Roman" w:hAnsi="Arial" w:cs="Arial"/>
          <w:sz w:val="24"/>
          <w:szCs w:val="24"/>
          <w:lang w:val="en-GB"/>
        </w:rPr>
        <w:t>Information technology systems need to be improved as the retailer must keep more detailed records of interactions with consumers /be able to report to the National Consumer</w:t>
      </w:r>
      <w:r w:rsidRPr="0094530D">
        <w:rPr>
          <w:rFonts w:ascii="Arial" w:hAnsi="Arial" w:cs="Arial"/>
          <w:sz w:val="24"/>
          <w:szCs w:val="24"/>
        </w:rPr>
        <w:t xml:space="preserve"> Commission.</w:t>
      </w:r>
    </w:p>
    <w:p w:rsidR="0094530D" w:rsidRDefault="0094530D" w:rsidP="0094530D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</w:p>
    <w:p w:rsidR="0094530D" w:rsidRPr="0094530D" w:rsidRDefault="0094530D" w:rsidP="0094530D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14.1 </w:t>
      </w:r>
      <w:r w:rsidRPr="0094530D">
        <w:rPr>
          <w:rFonts w:ascii="Arial" w:hAnsi="Arial" w:cs="Arial"/>
          <w:b/>
          <w:sz w:val="24"/>
          <w:szCs w:val="24"/>
          <w:u w:val="single"/>
        </w:rPr>
        <w:t>Right to choose</w:t>
      </w:r>
    </w:p>
    <w:p w:rsidR="0094530D" w:rsidRPr="0094530D" w:rsidRDefault="0094530D" w:rsidP="0094530D">
      <w:pPr>
        <w:tabs>
          <w:tab w:val="left" w:pos="720"/>
          <w:tab w:val="left" w:pos="1080"/>
          <w:tab w:val="left" w:pos="1440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Consumers have the right to:</w:t>
      </w:r>
      <w:r w:rsidRPr="0094530D">
        <w:rPr>
          <w:rFonts w:ascii="Arial" w:hAnsi="Arial" w:cs="Arial"/>
          <w:sz w:val="24"/>
          <w:szCs w:val="24"/>
        </w:rPr>
        <w:tab/>
      </w:r>
    </w:p>
    <w:p w:rsidR="0094530D" w:rsidRPr="0094530D" w:rsidRDefault="0094530D" w:rsidP="0094530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choose suppliers and/or goods.</w:t>
      </w:r>
    </w:p>
    <w:p w:rsidR="0094530D" w:rsidRPr="0094530D" w:rsidRDefault="0094530D" w:rsidP="0094530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shop around for the best prices.</w:t>
      </w:r>
    </w:p>
    <w:p w:rsidR="0094530D" w:rsidRPr="0094530D" w:rsidRDefault="0094530D" w:rsidP="0094530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reject goods that are unsafe/defective for a full refund.</w:t>
      </w:r>
    </w:p>
    <w:p w:rsidR="0094530D" w:rsidRPr="0094530D" w:rsidRDefault="0094530D" w:rsidP="0094530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cancel/renew fixed term agreements.</w:t>
      </w:r>
    </w:p>
    <w:p w:rsidR="0094530D" w:rsidRDefault="0094530D" w:rsidP="0094530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530D">
        <w:rPr>
          <w:rFonts w:ascii="Arial" w:hAnsi="Arial" w:cs="Arial"/>
          <w:sz w:val="24"/>
          <w:szCs w:val="24"/>
        </w:rPr>
        <w:t>request written quotations and cost estimates.</w:t>
      </w:r>
    </w:p>
    <w:p w:rsidR="0094530D" w:rsidRDefault="0094530D" w:rsidP="0094530D">
      <w:pPr>
        <w:tabs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4530D" w:rsidRDefault="0094530D" w:rsidP="0094530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Consumer Protection Act </w:t>
      </w:r>
    </w:p>
    <w:p w:rsidR="0094530D" w:rsidRDefault="0094530D" w:rsidP="0094530D">
      <w:pPr>
        <w:tabs>
          <w:tab w:val="left" w:pos="720"/>
          <w:tab w:val="left" w:pos="1080"/>
          <w:tab w:val="left" w:pos="144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tabs>
          <w:tab w:val="left" w:pos="720"/>
          <w:tab w:val="left" w:pos="1080"/>
          <w:tab w:val="left" w:pos="144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 </w:t>
      </w:r>
      <w:r w:rsidRPr="00144F2D">
        <w:rPr>
          <w:rFonts w:ascii="Arial" w:hAnsi="Arial" w:cs="Arial"/>
          <w:b/>
          <w:kern w:val="24"/>
          <w:sz w:val="24"/>
          <w:szCs w:val="24"/>
        </w:rPr>
        <w:t>right to fair/r</w:t>
      </w:r>
      <w:r>
        <w:rPr>
          <w:rFonts w:ascii="Arial" w:hAnsi="Arial" w:cs="Arial"/>
          <w:b/>
          <w:kern w:val="24"/>
          <w:sz w:val="24"/>
          <w:szCs w:val="24"/>
        </w:rPr>
        <w:t>esponsible marketing//promotion</w:t>
      </w:r>
    </w:p>
    <w:p w:rsidR="0094530D" w:rsidRPr="0094530D" w:rsidRDefault="0094530D" w:rsidP="0094530D">
      <w:pPr>
        <w:pStyle w:val="ListParagraph"/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94530D" w:rsidRPr="0094530D" w:rsidRDefault="0094530D" w:rsidP="0094530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6C6D60" w:rsidRPr="006C6D60" w:rsidRDefault="006C6D60" w:rsidP="006C6D60">
      <w:pPr>
        <w:tabs>
          <w:tab w:val="left" w:pos="709"/>
          <w:tab w:val="right" w:pos="9026"/>
        </w:tabs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E7200D" w:rsidRPr="006C6D60" w:rsidRDefault="00E7200D" w:rsidP="006C6D60">
      <w:pPr>
        <w:tabs>
          <w:tab w:val="left" w:pos="709"/>
          <w:tab w:val="right" w:pos="9026"/>
        </w:tabs>
        <w:ind w:left="360"/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E7200D" w:rsidRPr="00E7200D" w:rsidRDefault="00E7200D" w:rsidP="00E7200D">
      <w:pPr>
        <w:tabs>
          <w:tab w:val="left" w:pos="709"/>
          <w:tab w:val="right" w:pos="9026"/>
        </w:tabs>
        <w:ind w:left="36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E7200D" w:rsidRPr="00E7200D" w:rsidRDefault="00E7200D" w:rsidP="00E720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Pr="00E7200D" w:rsidRDefault="00E7200D" w:rsidP="00E7200D">
      <w:pPr>
        <w:spacing w:after="0" w:line="240" w:lineRule="auto"/>
        <w:rPr>
          <w:rFonts w:ascii="Arial" w:hAnsi="Arial" w:cs="Arial"/>
          <w:bCs/>
          <w:kern w:val="24"/>
          <w:sz w:val="24"/>
          <w:szCs w:val="24"/>
          <w:lang w:val="en-US"/>
        </w:rPr>
      </w:pPr>
      <w:r w:rsidRPr="00E7200D"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E7200D" w:rsidRPr="00E7200D" w:rsidRDefault="00E7200D" w:rsidP="00E7200D">
      <w:pPr>
        <w:tabs>
          <w:tab w:val="left" w:pos="0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E7200D" w:rsidRPr="00E7200D" w:rsidRDefault="00E7200D" w:rsidP="00E7200D">
      <w:pPr>
        <w:rPr>
          <w:sz w:val="24"/>
          <w:szCs w:val="24"/>
        </w:rPr>
      </w:pPr>
    </w:p>
    <w:p w:rsidR="00973EAB" w:rsidRDefault="00973EAB"/>
    <w:sectPr w:rsidR="0097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3878"/>
    <w:multiLevelType w:val="hybridMultilevel"/>
    <w:tmpl w:val="249AA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362"/>
    <w:multiLevelType w:val="multilevel"/>
    <w:tmpl w:val="FB92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A12050"/>
    <w:multiLevelType w:val="hybridMultilevel"/>
    <w:tmpl w:val="83EED4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E7DCB"/>
    <w:multiLevelType w:val="hybridMultilevel"/>
    <w:tmpl w:val="6978A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14E7"/>
    <w:multiLevelType w:val="multilevel"/>
    <w:tmpl w:val="FB92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F4341B"/>
    <w:multiLevelType w:val="hybridMultilevel"/>
    <w:tmpl w:val="8794DF0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F53C7"/>
    <w:multiLevelType w:val="multilevel"/>
    <w:tmpl w:val="FB92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2B698B"/>
    <w:multiLevelType w:val="hybridMultilevel"/>
    <w:tmpl w:val="A034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524CF"/>
    <w:multiLevelType w:val="hybridMultilevel"/>
    <w:tmpl w:val="504A8E0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972949"/>
    <w:multiLevelType w:val="hybridMultilevel"/>
    <w:tmpl w:val="1986754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F0D75"/>
    <w:multiLevelType w:val="hybridMultilevel"/>
    <w:tmpl w:val="7FB834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6132"/>
    <w:multiLevelType w:val="hybridMultilevel"/>
    <w:tmpl w:val="190AD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1E1E"/>
    <w:multiLevelType w:val="hybridMultilevel"/>
    <w:tmpl w:val="60668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0D"/>
    <w:rsid w:val="00044025"/>
    <w:rsid w:val="006C6D60"/>
    <w:rsid w:val="00863835"/>
    <w:rsid w:val="0094530D"/>
    <w:rsid w:val="00973EAB"/>
    <w:rsid w:val="00E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0829-06E5-4A00-A4EC-97ACB64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E7200D"/>
    <w:pPr>
      <w:ind w:left="720"/>
      <w:contextualSpacing/>
    </w:pPr>
  </w:style>
  <w:style w:type="table" w:styleId="TableGrid">
    <w:name w:val="Table Grid"/>
    <w:basedOn w:val="TableNormal"/>
    <w:uiPriority w:val="59"/>
    <w:rsid w:val="00E7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6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D05-4B45-4B38-9A66-41450CF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Erasmus</dc:creator>
  <cp:keywords/>
  <dc:description/>
  <cp:lastModifiedBy>Nicole Erasmus</cp:lastModifiedBy>
  <cp:revision>2</cp:revision>
  <dcterms:created xsi:type="dcterms:W3CDTF">2021-02-11T09:14:00Z</dcterms:created>
  <dcterms:modified xsi:type="dcterms:W3CDTF">2021-02-11T09:14:00Z</dcterms:modified>
</cp:coreProperties>
</file>